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EA88" w14:textId="77777777" w:rsidR="00BC562B" w:rsidRDefault="0089540F">
      <w:pPr>
        <w:pStyle w:val="aff1"/>
        <w:spacing w:before="960" w:after="360"/>
        <w:rPr>
          <w:rFonts w:hAnsi="宋体"/>
          <w:b/>
          <w:szCs w:val="32"/>
        </w:rPr>
      </w:pPr>
      <w:r>
        <w:rPr>
          <w:rFonts w:hAnsi="宋体"/>
          <w:b/>
          <w:szCs w:val="32"/>
        </w:rPr>
        <w:t>《</w:t>
      </w:r>
      <w:r>
        <w:rPr>
          <w:rFonts w:hint="eastAsia"/>
          <w:b/>
          <w:bCs/>
        </w:rPr>
        <w:t>适用于家用洗碗机洗涤的器具</w:t>
      </w:r>
      <w:r>
        <w:rPr>
          <w:rFonts w:hAnsi="宋体"/>
          <w:b/>
          <w:szCs w:val="32"/>
        </w:rPr>
        <w:t>》</w:t>
      </w:r>
      <w:r>
        <w:rPr>
          <w:rFonts w:hAnsi="宋体" w:hint="eastAsia"/>
          <w:b/>
          <w:szCs w:val="32"/>
        </w:rPr>
        <w:t>团体</w:t>
      </w:r>
      <w:r>
        <w:rPr>
          <w:rFonts w:hAnsi="宋体" w:hint="eastAsia"/>
          <w:b/>
          <w:szCs w:val="32"/>
        </w:rPr>
        <w:t>标准</w:t>
      </w:r>
      <w:r>
        <w:rPr>
          <w:rFonts w:hAnsi="宋体"/>
          <w:b/>
          <w:szCs w:val="32"/>
        </w:rPr>
        <w:t>（</w:t>
      </w:r>
      <w:r>
        <w:rPr>
          <w:rFonts w:hAnsi="宋体" w:hint="eastAsia"/>
          <w:b/>
          <w:szCs w:val="32"/>
        </w:rPr>
        <w:t>征求意见</w:t>
      </w:r>
      <w:r>
        <w:rPr>
          <w:rFonts w:hAnsi="宋体" w:hint="eastAsia"/>
          <w:b/>
          <w:szCs w:val="32"/>
        </w:rPr>
        <w:t>稿</w:t>
      </w:r>
      <w:r>
        <w:rPr>
          <w:rFonts w:hAnsi="宋体"/>
          <w:b/>
          <w:szCs w:val="32"/>
        </w:rPr>
        <w:t>）</w:t>
      </w:r>
    </w:p>
    <w:p w14:paraId="32834291" w14:textId="77777777" w:rsidR="00BC562B" w:rsidRDefault="0089540F">
      <w:pPr>
        <w:ind w:firstLineChars="0" w:firstLine="0"/>
        <w:jc w:val="center"/>
        <w:rPr>
          <w:rFonts w:hAnsi="宋体"/>
          <w:b/>
          <w:sz w:val="32"/>
          <w:szCs w:val="32"/>
        </w:rPr>
      </w:pPr>
      <w:r>
        <w:rPr>
          <w:rFonts w:hAnsi="宋体" w:hint="eastAsia"/>
          <w:b/>
          <w:sz w:val="32"/>
          <w:szCs w:val="32"/>
        </w:rPr>
        <w:t>编</w:t>
      </w:r>
      <w:r>
        <w:rPr>
          <w:rFonts w:hAnsi="宋体"/>
          <w:b/>
          <w:sz w:val="32"/>
          <w:szCs w:val="32"/>
        </w:rPr>
        <w:t>制说明</w:t>
      </w:r>
    </w:p>
    <w:p w14:paraId="709D8260" w14:textId="77777777" w:rsidR="00BC562B" w:rsidRDefault="0089540F">
      <w:pPr>
        <w:adjustRightInd w:val="0"/>
        <w:snapToGrid w:val="0"/>
        <w:spacing w:beforeLines="50" w:before="156"/>
        <w:ind w:firstLineChars="0" w:firstLine="0"/>
        <w:rPr>
          <w:rFonts w:ascii="黑体" w:eastAsia="黑体" w:hAnsi="黑体" w:cs="黑体"/>
          <w:b/>
          <w:snapToGrid w:val="0"/>
          <w:kern w:val="0"/>
          <w:szCs w:val="21"/>
        </w:rPr>
      </w:pPr>
      <w:r>
        <w:rPr>
          <w:rFonts w:ascii="黑体" w:eastAsia="黑体" w:hAnsi="黑体" w:cs="黑体" w:hint="eastAsia"/>
          <w:b/>
          <w:snapToGrid w:val="0"/>
          <w:kern w:val="0"/>
          <w:szCs w:val="21"/>
        </w:rPr>
        <w:t>一、任务来源</w:t>
      </w:r>
    </w:p>
    <w:p w14:paraId="659F8493" w14:textId="77777777" w:rsidR="00BC562B" w:rsidRDefault="0089540F">
      <w:pPr>
        <w:spacing w:beforeLines="50" w:before="156" w:afterLines="50" w:after="156"/>
        <w:ind w:firstLine="480"/>
        <w:jc w:val="both"/>
      </w:pPr>
      <w:r>
        <w:rPr>
          <w:rFonts w:hint="eastAsia"/>
        </w:rPr>
        <w:t>为贯彻、落实国家《加强消费品标准化建设行动方案》中在大宗消费品领域围绕消费者广泛关注的核心质量指标，加快制定消费品质量分级标准的要求，促进行业质量水平提升，引导行业快速、规范发展，我会将组织制定《适用于家用洗碗机洗涤的器具》（名称暂定）团体标准。</w:t>
      </w:r>
    </w:p>
    <w:p w14:paraId="33ADE43A" w14:textId="77777777" w:rsidR="00BC562B" w:rsidRDefault="0089540F">
      <w:pPr>
        <w:pStyle w:val="af5"/>
        <w:spacing w:beforeLines="50" w:before="156" w:afterLines="50" w:after="156"/>
        <w:ind w:firstLineChars="0" w:firstLine="0"/>
        <w:rPr>
          <w:rFonts w:ascii="黑体" w:eastAsia="黑体" w:hAnsi="黑体" w:cs="黑体"/>
          <w:b/>
          <w:snapToGrid w:val="0"/>
          <w:color w:val="0000FF"/>
          <w:sz w:val="24"/>
          <w:szCs w:val="21"/>
        </w:rPr>
      </w:pPr>
      <w:r>
        <w:rPr>
          <w:rFonts w:ascii="黑体" w:eastAsia="黑体" w:hAnsi="黑体" w:cs="黑体" w:hint="eastAsia"/>
          <w:b/>
          <w:snapToGrid w:val="0"/>
          <w:sz w:val="24"/>
          <w:szCs w:val="21"/>
        </w:rPr>
        <w:t>二、标准起草小组情况</w:t>
      </w:r>
    </w:p>
    <w:p w14:paraId="36047AB0" w14:textId="37B1C69B" w:rsidR="00BC562B" w:rsidRDefault="0089540F">
      <w:pPr>
        <w:spacing w:beforeLines="50" w:before="156" w:afterLines="50" w:after="156"/>
        <w:ind w:firstLine="480"/>
        <w:jc w:val="both"/>
      </w:pPr>
      <w:r>
        <w:rPr>
          <w:rFonts w:hint="eastAsia"/>
        </w:rPr>
        <w:t>本标准参加起草单位：</w:t>
      </w:r>
      <w:r>
        <w:rPr>
          <w:rFonts w:hint="eastAsia"/>
        </w:rPr>
        <w:t>中国日用五金技术开发中心</w:t>
      </w:r>
      <w:r>
        <w:rPr>
          <w:rFonts w:hint="eastAsia"/>
        </w:rPr>
        <w:t>、</w:t>
      </w:r>
      <w:r>
        <w:rPr>
          <w:rFonts w:hint="eastAsia"/>
        </w:rPr>
        <w:t>中国质量认证中心有限公司沈阳分中心</w:t>
      </w:r>
      <w:r>
        <w:rPr>
          <w:rFonts w:hint="eastAsia"/>
        </w:rPr>
        <w:t>、浙江苏泊尔股份有限公司、爱仕达股份有限公司</w:t>
      </w:r>
      <w:r>
        <w:rPr>
          <w:rFonts w:hint="eastAsia"/>
        </w:rPr>
        <w:t>、</w:t>
      </w:r>
      <w:r>
        <w:rPr>
          <w:rFonts w:hint="eastAsia"/>
        </w:rPr>
        <w:t>九阳股份有限公司、</w:t>
      </w:r>
      <w:r>
        <w:rPr>
          <w:rFonts w:hint="eastAsia"/>
        </w:rPr>
        <w:t>广东凌丰家居用品股份有限公司、浙江天喜厨电股份有限公司、浙江康巴赫科技股份有限公司、浙江炊大王炊具有限公司。</w:t>
      </w:r>
    </w:p>
    <w:p w14:paraId="64E37E5D" w14:textId="77777777" w:rsidR="00BC562B" w:rsidRDefault="0089540F">
      <w:pPr>
        <w:spacing w:beforeLines="50" w:before="156" w:afterLines="50" w:after="156"/>
        <w:ind w:firstLineChars="0" w:firstLine="0"/>
        <w:rPr>
          <w:rFonts w:ascii="黑体" w:eastAsia="黑体" w:hAnsi="黑体"/>
          <w:b/>
          <w:bCs/>
        </w:rPr>
      </w:pPr>
      <w:r>
        <w:rPr>
          <w:rFonts w:ascii="黑体" w:eastAsia="黑体" w:hAnsi="黑体" w:hint="eastAsia"/>
          <w:b/>
          <w:bCs/>
        </w:rPr>
        <w:t>三、主要编制过程</w:t>
      </w:r>
    </w:p>
    <w:p w14:paraId="06739A1E" w14:textId="77777777" w:rsidR="00BC562B" w:rsidRDefault="0089540F">
      <w:pPr>
        <w:spacing w:beforeLines="50" w:before="156"/>
        <w:ind w:firstLineChars="0" w:firstLine="0"/>
        <w:rPr>
          <w:rFonts w:ascii="宋体" w:hAnsi="宋体" w:cs="宋体"/>
          <w:b/>
          <w:bCs/>
        </w:rPr>
      </w:pPr>
      <w:r>
        <w:rPr>
          <w:rFonts w:ascii="宋体" w:hAnsi="宋体" w:cs="宋体" w:hint="eastAsia"/>
          <w:b/>
          <w:bCs/>
        </w:rPr>
        <w:t>1</w:t>
      </w:r>
      <w:r>
        <w:rPr>
          <w:rFonts w:ascii="宋体" w:hAnsi="宋体" w:cs="宋体" w:hint="eastAsia"/>
          <w:b/>
          <w:bCs/>
        </w:rPr>
        <w:t>、起草小组的前期工作</w:t>
      </w:r>
    </w:p>
    <w:p w14:paraId="1BEC2CB2" w14:textId="77777777" w:rsidR="00BC562B" w:rsidRDefault="0089540F">
      <w:pPr>
        <w:spacing w:beforeLines="50" w:before="156" w:afterLines="50" w:after="156"/>
        <w:ind w:firstLine="480"/>
        <w:jc w:val="both"/>
      </w:pPr>
      <w:r>
        <w:rPr>
          <w:rFonts w:hint="eastAsia"/>
        </w:rPr>
        <w:t>按照</w:t>
      </w:r>
      <w:r>
        <w:rPr>
          <w:rFonts w:hint="eastAsia"/>
        </w:rPr>
        <w:t>团体</w:t>
      </w:r>
      <w:r>
        <w:rPr>
          <w:rFonts w:hint="eastAsia"/>
        </w:rPr>
        <w:t>标准的制定工作程序，在该项标准技术归口单位</w:t>
      </w:r>
      <w:r>
        <w:rPr>
          <w:rFonts w:hint="eastAsia"/>
        </w:rPr>
        <w:t>中国五金制品协会</w:t>
      </w:r>
      <w:r>
        <w:rPr>
          <w:rFonts w:hint="eastAsia"/>
        </w:rPr>
        <w:t>的组织与协调下，起草小组按照制定计划，首先进行了必要的、广泛的调研工作，搜集了国内外相关标准资料</w:t>
      </w:r>
      <w:r>
        <w:rPr>
          <w:rFonts w:hint="eastAsia"/>
        </w:rPr>
        <w:t> </w:t>
      </w:r>
      <w:r>
        <w:rPr>
          <w:rFonts w:hint="eastAsia"/>
        </w:rPr>
        <w:t>，学习了国家的有关法令、法规及标准编写的基本原则，结合目前压力锅行业、生产企业的实际情况以及存在的问题与</w:t>
      </w:r>
      <w:r>
        <w:rPr>
          <w:rFonts w:hint="eastAsia"/>
        </w:rPr>
        <w:t>中国五金制品协会</w:t>
      </w:r>
      <w:r>
        <w:rPr>
          <w:rFonts w:hint="eastAsia"/>
        </w:rPr>
        <w:t>多次交流、讨论，共同确定了标准的初步编写方案及草稿起草小组还通过学习国家的有</w:t>
      </w:r>
      <w:r>
        <w:rPr>
          <w:rFonts w:hint="eastAsia"/>
        </w:rPr>
        <w:t>关法令、法规及标准编写的基本原则，结合目前压力锅行业、生产企业的实际情况以及存在的问题与</w:t>
      </w:r>
      <w:r>
        <w:rPr>
          <w:rFonts w:hint="eastAsia"/>
        </w:rPr>
        <w:t>中国五金制品协会</w:t>
      </w:r>
      <w:r>
        <w:rPr>
          <w:rFonts w:hint="eastAsia"/>
        </w:rPr>
        <w:t>多次交流、讨论，共同确定了标准的初步编写方案及草稿。</w:t>
      </w:r>
    </w:p>
    <w:p w14:paraId="4E7B5A31" w14:textId="77777777" w:rsidR="00BC562B" w:rsidRDefault="0089540F">
      <w:pPr>
        <w:spacing w:beforeLines="50" w:before="156" w:afterLines="50" w:after="156"/>
        <w:ind w:firstLineChars="0" w:firstLine="0"/>
        <w:rPr>
          <w:rFonts w:ascii="宋体" w:hAnsi="宋体" w:cs="宋体"/>
          <w:b/>
          <w:bCs/>
        </w:rPr>
      </w:pPr>
      <w:r>
        <w:rPr>
          <w:rFonts w:ascii="宋体" w:hAnsi="宋体" w:cs="宋体" w:hint="eastAsia"/>
          <w:b/>
          <w:bCs/>
        </w:rPr>
        <w:t>2</w:t>
      </w:r>
      <w:r>
        <w:rPr>
          <w:rFonts w:ascii="宋体" w:hAnsi="宋体" w:cs="宋体" w:hint="eastAsia"/>
          <w:b/>
          <w:bCs/>
        </w:rPr>
        <w:t>、全体起草小组工作会议</w:t>
      </w:r>
    </w:p>
    <w:p w14:paraId="6D3FE61C" w14:textId="77777777" w:rsidR="00BC562B" w:rsidRDefault="0089540F">
      <w:pPr>
        <w:spacing w:beforeLines="50" w:before="156" w:afterLines="50" w:after="156"/>
        <w:ind w:firstLine="480"/>
        <w:jc w:val="both"/>
      </w:pPr>
      <w:r>
        <w:t>为了更好地完成该标准的制定工作，于</w:t>
      </w:r>
      <w:r>
        <w:rPr>
          <w:rFonts w:hint="eastAsia"/>
        </w:rPr>
        <w:t>20</w:t>
      </w:r>
      <w:r>
        <w:rPr>
          <w:rFonts w:hint="eastAsia"/>
        </w:rPr>
        <w:t>24</w:t>
      </w:r>
      <w:r>
        <w:rPr>
          <w:rFonts w:hint="eastAsia"/>
        </w:rPr>
        <w:t>年</w:t>
      </w:r>
      <w:r>
        <w:rPr>
          <w:rFonts w:hint="eastAsia"/>
        </w:rPr>
        <w:t>6</w:t>
      </w:r>
      <w:r>
        <w:rPr>
          <w:rFonts w:hint="eastAsia"/>
        </w:rPr>
        <w:t>月</w:t>
      </w:r>
      <w:r>
        <w:rPr>
          <w:rFonts w:hint="eastAsia"/>
        </w:rPr>
        <w:t>6</w:t>
      </w:r>
      <w:r>
        <w:rPr>
          <w:rFonts w:hint="eastAsia"/>
        </w:rPr>
        <w:t>日，</w:t>
      </w:r>
      <w:r>
        <w:t>在</w:t>
      </w:r>
      <w:r>
        <w:rPr>
          <w:rFonts w:hint="eastAsia"/>
        </w:rPr>
        <w:t>辽宁沈阳</w:t>
      </w:r>
      <w:r>
        <w:t>组织</w:t>
      </w:r>
      <w:r>
        <w:lastRenderedPageBreak/>
        <w:t>召开了制定</w:t>
      </w:r>
      <w:r>
        <w:rPr>
          <w:rFonts w:hint="eastAsia"/>
        </w:rPr>
        <w:t>《适用于家用洗碗机洗涤的器具》团体标准</w:t>
      </w:r>
      <w:r>
        <w:t>第一次起草小组工作会议。</w:t>
      </w:r>
      <w:r>
        <w:rPr>
          <w:rFonts w:ascii="宋体" w:hAnsi="宋体" w:hint="eastAsia"/>
        </w:rPr>
        <w:t>起草单位及共</w:t>
      </w:r>
      <w:r>
        <w:rPr>
          <w:rFonts w:ascii="宋体" w:hAnsi="宋体" w:hint="eastAsia"/>
        </w:rPr>
        <w:t>20</w:t>
      </w:r>
      <w:r>
        <w:rPr>
          <w:rFonts w:ascii="宋体" w:hAnsi="宋体" w:hint="eastAsia"/>
        </w:rPr>
        <w:t>名代表出席了会议。</w:t>
      </w:r>
    </w:p>
    <w:p w14:paraId="476BB7FB" w14:textId="77777777" w:rsidR="00BC562B" w:rsidRDefault="0089540F">
      <w:pPr>
        <w:spacing w:beforeLines="50" w:before="156" w:afterLines="50" w:after="156"/>
        <w:ind w:firstLine="480"/>
        <w:jc w:val="both"/>
      </w:pPr>
      <w:r>
        <w:t>会议由全国金属餐饮及烹饪器具标准化技术委员会副主任委员</w:t>
      </w:r>
      <w:r>
        <w:rPr>
          <w:rFonts w:hint="eastAsia"/>
        </w:rPr>
        <w:t>毕智涛</w:t>
      </w:r>
      <w:r>
        <w:t>同志主持。首先，他对《</w:t>
      </w:r>
      <w:r>
        <w:rPr>
          <w:rFonts w:hint="eastAsia"/>
        </w:rPr>
        <w:t>适用于家用洗碗机洗涤的器具</w:t>
      </w:r>
      <w:r>
        <w:t>》</w:t>
      </w:r>
      <w:r>
        <w:rPr>
          <w:rFonts w:hint="eastAsia"/>
        </w:rPr>
        <w:t>团体</w:t>
      </w:r>
      <w:r>
        <w:t>标准制定工作的任务来源、制定背景、起草</w:t>
      </w:r>
      <w:r>
        <w:t>小组的组建原则及制定标准工作程序做以介绍，指出本次制定的《</w:t>
      </w:r>
      <w:r>
        <w:rPr>
          <w:rFonts w:hint="eastAsia"/>
        </w:rPr>
        <w:t>适用于家用洗碗机洗涤的器具</w:t>
      </w:r>
      <w:r>
        <w:t>》</w:t>
      </w:r>
      <w:r>
        <w:rPr>
          <w:rFonts w:hint="eastAsia"/>
        </w:rPr>
        <w:t>团体</w:t>
      </w:r>
      <w:r>
        <w:t>标准，对今后我国</w:t>
      </w:r>
      <w:r>
        <w:rPr>
          <w:rFonts w:hint="eastAsia"/>
        </w:rPr>
        <w:t>炊具、餐具等</w:t>
      </w:r>
      <w:r>
        <w:t>产业发展具有重要意义。希望参会的专家代表们结合目前行业、生产企业的实际情况以及存在的问题，对《</w:t>
      </w:r>
      <w:r>
        <w:rPr>
          <w:rFonts w:hint="eastAsia"/>
        </w:rPr>
        <w:t>适用于家用洗碗机洗涤的器具</w:t>
      </w:r>
      <w:r>
        <w:t>》</w:t>
      </w:r>
      <w:r>
        <w:rPr>
          <w:rFonts w:hint="eastAsia"/>
        </w:rPr>
        <w:t>团体</w:t>
      </w:r>
      <w:r>
        <w:t>标准草稿进行充分地讨论，各抒已见，献言献策，共同努力完善好标准草稿，尽早形成标准征求意见稿。</w:t>
      </w:r>
    </w:p>
    <w:p w14:paraId="0A7E031C" w14:textId="77777777" w:rsidR="00BC562B" w:rsidRDefault="0089540F">
      <w:pPr>
        <w:spacing w:beforeLines="50" w:before="156" w:afterLines="50" w:after="156"/>
        <w:ind w:firstLine="480"/>
        <w:jc w:val="both"/>
      </w:pPr>
      <w:r>
        <w:t>会议上确定了标准起草工作的基本原则：要做到充分体现标准的科学性、先进性、可操作性和前瞻性，与现行法律法规及相关标准相协调一致，鼓励采用国外先进标准的同时还要充分考虑我国国情。</w:t>
      </w:r>
    </w:p>
    <w:p w14:paraId="1F4A045E" w14:textId="77777777" w:rsidR="00BC562B" w:rsidRDefault="0089540F">
      <w:pPr>
        <w:spacing w:line="440" w:lineRule="exact"/>
        <w:ind w:firstLine="480"/>
      </w:pPr>
      <w:r>
        <w:t>同时，还对标准起草小组提出如下要求：应保持高度地责任感、使命感，站在国家、行业和消费者利益角度统筹考虑问题；发扬团队合作精神；起草过程专人负责。</w:t>
      </w:r>
    </w:p>
    <w:p w14:paraId="759650A7" w14:textId="77777777" w:rsidR="00BC562B" w:rsidRDefault="0089540F">
      <w:pPr>
        <w:spacing w:line="440" w:lineRule="exact"/>
        <w:ind w:firstLine="480"/>
        <w:rPr>
          <w:rFonts w:ascii="宋体" w:hAnsi="宋体" w:cs="Arial"/>
          <w:kern w:val="0"/>
        </w:rPr>
      </w:pPr>
      <w:r>
        <w:rPr>
          <w:rFonts w:hint="eastAsia"/>
        </w:rPr>
        <w:t>全体代表就标准草稿（第一稿）进行充分讨论，对</w:t>
      </w:r>
      <w:r>
        <w:rPr>
          <w:rFonts w:ascii="宋体" w:hAnsi="宋体" w:hint="eastAsia"/>
        </w:rPr>
        <w:t>主体框架、主要指标内容</w:t>
      </w:r>
      <w:r>
        <w:rPr>
          <w:rFonts w:ascii="宋体" w:hAnsi="宋体"/>
        </w:rPr>
        <w:t>进行了认真</w:t>
      </w:r>
      <w:r>
        <w:rPr>
          <w:rFonts w:ascii="宋体" w:hAnsi="宋体" w:hint="eastAsia"/>
        </w:rPr>
        <w:t>地</w:t>
      </w:r>
      <w:r>
        <w:rPr>
          <w:rFonts w:ascii="宋体" w:hAnsi="宋体"/>
        </w:rPr>
        <w:t>讨论，</w:t>
      </w:r>
      <w:r>
        <w:rPr>
          <w:rFonts w:ascii="宋体" w:hAnsi="宋体" w:hint="eastAsia"/>
        </w:rPr>
        <w:t>对试验温度、洗剂、试验结果满意度等</w:t>
      </w:r>
      <w:r>
        <w:rPr>
          <w:rFonts w:ascii="Calibri" w:hAnsi="Calibri" w:hint="eastAsia"/>
        </w:rPr>
        <w:t>5</w:t>
      </w:r>
      <w:r>
        <w:rPr>
          <w:rFonts w:ascii="Calibri" w:hAnsi="Calibri" w:hint="eastAsia"/>
        </w:rPr>
        <w:t>项</w:t>
      </w:r>
      <w:r>
        <w:rPr>
          <w:rFonts w:ascii="宋体" w:hAnsi="宋体" w:hint="eastAsia"/>
        </w:rPr>
        <w:t>达成修改共识。</w:t>
      </w:r>
    </w:p>
    <w:p w14:paraId="22A113F3" w14:textId="77777777" w:rsidR="00BC562B" w:rsidRDefault="0089540F">
      <w:pPr>
        <w:adjustRightInd w:val="0"/>
        <w:snapToGrid w:val="0"/>
        <w:spacing w:beforeLines="100" w:before="312"/>
        <w:ind w:firstLineChars="0" w:firstLine="0"/>
        <w:rPr>
          <w:b/>
          <w:snapToGrid w:val="0"/>
          <w:kern w:val="0"/>
          <w:szCs w:val="21"/>
        </w:rPr>
      </w:pPr>
      <w:r>
        <w:rPr>
          <w:rFonts w:hint="eastAsia"/>
          <w:b/>
          <w:snapToGrid w:val="0"/>
          <w:kern w:val="0"/>
          <w:szCs w:val="21"/>
        </w:rPr>
        <w:t>四</w:t>
      </w:r>
      <w:r>
        <w:rPr>
          <w:b/>
          <w:snapToGrid w:val="0"/>
          <w:kern w:val="0"/>
          <w:szCs w:val="21"/>
        </w:rPr>
        <w:t>、标准制定的基本原则和依据</w:t>
      </w:r>
    </w:p>
    <w:p w14:paraId="18871FBB" w14:textId="77777777" w:rsidR="00BC562B" w:rsidRDefault="0089540F">
      <w:pPr>
        <w:ind w:firstLineChars="0" w:firstLine="0"/>
      </w:pPr>
      <w:r>
        <w:rPr>
          <w:rFonts w:ascii="黑体" w:eastAsia="黑体" w:hAnsi="黑体"/>
        </w:rPr>
        <w:t xml:space="preserve">1 </w:t>
      </w:r>
      <w:r>
        <w:t>本标准的制定根据《中华人民共和国标准化法》及有关法规、规章，按</w:t>
      </w:r>
      <w:r>
        <w:t>GB/T 1.1-2009</w:t>
      </w:r>
      <w:r>
        <w:t>《标准化工作导则</w:t>
      </w:r>
      <w:r>
        <w:t xml:space="preserve"> </w:t>
      </w:r>
      <w:r>
        <w:t>第</w:t>
      </w:r>
      <w:r>
        <w:t>1</w:t>
      </w:r>
      <w:r>
        <w:t>部分：标准的结构和编写规则》、</w:t>
      </w:r>
      <w:r>
        <w:t xml:space="preserve">GB/T </w:t>
      </w:r>
      <w:r>
        <w:t>1.2-2002</w:t>
      </w:r>
      <w:r>
        <w:t>《标准化工作导则</w:t>
      </w:r>
      <w:r>
        <w:t xml:space="preserve"> </w:t>
      </w:r>
      <w:r>
        <w:t>第</w:t>
      </w:r>
      <w:r>
        <w:t>2</w:t>
      </w:r>
      <w:r>
        <w:t>部分：标准中规范性技术要素内容的确定方法》、</w:t>
      </w:r>
      <w:r>
        <w:t>GB/T 20000.2-2001</w:t>
      </w:r>
      <w:r>
        <w:t>《标准化工作指南</w:t>
      </w:r>
      <w:r>
        <w:t xml:space="preserve"> </w:t>
      </w:r>
      <w:r>
        <w:t>第</w:t>
      </w:r>
      <w:r>
        <w:t>2</w:t>
      </w:r>
      <w:r>
        <w:t>部分：采用国际标准的规则》中的原则要求进行编写。</w:t>
      </w:r>
    </w:p>
    <w:p w14:paraId="12D9033B" w14:textId="77777777" w:rsidR="00BC562B" w:rsidRDefault="0089540F">
      <w:pPr>
        <w:spacing w:beforeLines="50" w:before="156" w:afterLines="50" w:after="156"/>
        <w:ind w:firstLineChars="0" w:firstLine="0"/>
        <w:jc w:val="both"/>
        <w:rPr>
          <w:snapToGrid w:val="0"/>
          <w:kern w:val="0"/>
          <w:szCs w:val="21"/>
        </w:rPr>
      </w:pPr>
      <w:r>
        <w:rPr>
          <w:rFonts w:ascii="黑体" w:eastAsia="黑体" w:hAnsi="黑体"/>
        </w:rPr>
        <w:t xml:space="preserve">2  </w:t>
      </w:r>
      <w:r>
        <w:rPr>
          <w:snapToGrid w:val="0"/>
          <w:kern w:val="0"/>
        </w:rPr>
        <w:t>充分考虑</w:t>
      </w:r>
      <w:r>
        <w:t>家用</w:t>
      </w:r>
      <w:r>
        <w:rPr>
          <w:snapToGrid w:val="0"/>
          <w:kern w:val="0"/>
        </w:rPr>
        <w:t>压力锅的生产要求和发展趋势，提高标准的适用能力，</w:t>
      </w:r>
      <w:r>
        <w:rPr>
          <w:snapToGrid w:val="0"/>
          <w:kern w:val="0"/>
          <w:szCs w:val="21"/>
        </w:rPr>
        <w:t>使制定后的标准要体现先进性、前瞻性，把安全性、适用性做为基本原则，同时考虑标准的经济性和可操作性。</w:t>
      </w:r>
    </w:p>
    <w:p w14:paraId="2A5DAE0D" w14:textId="77777777" w:rsidR="00BC562B" w:rsidRDefault="0089540F">
      <w:pPr>
        <w:spacing w:beforeLines="50" w:before="156" w:afterLines="50" w:after="156"/>
        <w:ind w:firstLineChars="0" w:firstLine="0"/>
        <w:jc w:val="both"/>
      </w:pPr>
      <w:r>
        <w:rPr>
          <w:rFonts w:ascii="黑体" w:eastAsia="黑体" w:hAnsi="黑体"/>
        </w:rPr>
        <w:lastRenderedPageBreak/>
        <w:t xml:space="preserve">3  </w:t>
      </w:r>
      <w:r>
        <w:t>与我国现行法律法规及相关标准保持协调一致。</w:t>
      </w:r>
    </w:p>
    <w:p w14:paraId="66EAE45D" w14:textId="77777777" w:rsidR="00BC562B" w:rsidRDefault="0089540F">
      <w:pPr>
        <w:spacing w:beforeLines="50" w:before="156" w:afterLines="50" w:after="156"/>
        <w:ind w:firstLineChars="0" w:firstLine="0"/>
        <w:jc w:val="both"/>
      </w:pPr>
      <w:r>
        <w:rPr>
          <w:rFonts w:ascii="黑体" w:eastAsia="黑体" w:hAnsi="黑体"/>
        </w:rPr>
        <w:t xml:space="preserve">4  </w:t>
      </w:r>
      <w:r>
        <w:rPr>
          <w:snapToGrid w:val="0"/>
          <w:kern w:val="0"/>
        </w:rPr>
        <w:t>参照</w:t>
      </w:r>
      <w:r>
        <w:rPr>
          <w:rFonts w:hint="eastAsia"/>
          <w:snapToGrid w:val="0"/>
          <w:kern w:val="0"/>
        </w:rPr>
        <w:t>EN 12875-1:2005</w:t>
      </w:r>
      <w:r>
        <w:rPr>
          <w:rFonts w:hint="eastAsia"/>
          <w:snapToGrid w:val="0"/>
          <w:kern w:val="0"/>
        </w:rPr>
        <w:t>《器皿的抗机械洗涤性能测试方法</w:t>
      </w:r>
      <w:r>
        <w:rPr>
          <w:rFonts w:hint="eastAsia"/>
          <w:snapToGrid w:val="0"/>
          <w:kern w:val="0"/>
        </w:rPr>
        <w:t xml:space="preserve">  </w:t>
      </w:r>
      <w:r>
        <w:rPr>
          <w:rFonts w:hint="eastAsia"/>
          <w:snapToGrid w:val="0"/>
          <w:kern w:val="0"/>
        </w:rPr>
        <w:t>第一部分：家用器皿的仲裁测试方法》</w:t>
      </w:r>
      <w:r>
        <w:rPr>
          <w:rFonts w:hint="eastAsia"/>
          <w:snapToGrid w:val="0"/>
          <w:kern w:val="0"/>
        </w:rPr>
        <w:t>。</w:t>
      </w:r>
      <w:r>
        <w:t>同时充分考虑我国国情，</w:t>
      </w:r>
      <w:r>
        <w:rPr>
          <w:snapToGrid w:val="0"/>
          <w:kern w:val="0"/>
        </w:rPr>
        <w:t>推动行业进一步发展，向世界水平靠拢与国际接轨。</w:t>
      </w:r>
    </w:p>
    <w:p w14:paraId="5C47B41A" w14:textId="77777777" w:rsidR="00BC562B" w:rsidRDefault="0089540F">
      <w:pPr>
        <w:spacing w:beforeLines="50" w:before="156" w:afterLines="50" w:after="156"/>
        <w:ind w:firstLineChars="0" w:firstLine="0"/>
        <w:jc w:val="both"/>
        <w:rPr>
          <w:snapToGrid w:val="0"/>
          <w:kern w:val="0"/>
        </w:rPr>
      </w:pPr>
      <w:r>
        <w:rPr>
          <w:rFonts w:ascii="黑体" w:eastAsia="黑体" w:hAnsi="黑体"/>
        </w:rPr>
        <w:t xml:space="preserve">5  </w:t>
      </w:r>
      <w:r>
        <w:rPr>
          <w:snapToGrid w:val="0"/>
          <w:kern w:val="0"/>
        </w:rPr>
        <w:t>标准中一律</w:t>
      </w:r>
      <w:r>
        <w:t>采用</w:t>
      </w:r>
      <w:r>
        <w:rPr>
          <w:snapToGrid w:val="0"/>
          <w:kern w:val="0"/>
        </w:rPr>
        <w:t>国家法定计量单位。</w:t>
      </w:r>
    </w:p>
    <w:p w14:paraId="45D52E00" w14:textId="77777777" w:rsidR="00BC562B" w:rsidRDefault="0089540F">
      <w:pPr>
        <w:adjustRightInd w:val="0"/>
        <w:snapToGrid w:val="0"/>
        <w:ind w:firstLineChars="0" w:firstLine="0"/>
        <w:rPr>
          <w:b/>
          <w:snapToGrid w:val="0"/>
          <w:kern w:val="0"/>
          <w:szCs w:val="21"/>
        </w:rPr>
      </w:pPr>
      <w:r>
        <w:rPr>
          <w:rFonts w:hint="eastAsia"/>
          <w:b/>
          <w:snapToGrid w:val="0"/>
          <w:kern w:val="0"/>
          <w:szCs w:val="21"/>
        </w:rPr>
        <w:t>五、</w:t>
      </w:r>
      <w:r>
        <w:rPr>
          <w:b/>
          <w:snapToGrid w:val="0"/>
          <w:kern w:val="0"/>
          <w:szCs w:val="21"/>
        </w:rPr>
        <w:t>标准中主要章条、确定原则和依据</w:t>
      </w:r>
    </w:p>
    <w:p w14:paraId="1E5286B3" w14:textId="77777777" w:rsidR="00BC562B" w:rsidRDefault="0089540F">
      <w:pPr>
        <w:spacing w:beforeLines="50" w:before="156" w:afterLines="50" w:after="156"/>
        <w:ind w:firstLineChars="0" w:firstLine="0"/>
        <w:jc w:val="both"/>
        <w:rPr>
          <w:rFonts w:eastAsia="黑体"/>
        </w:rPr>
      </w:pPr>
      <w:r>
        <w:rPr>
          <w:rFonts w:ascii="黑体" w:eastAsia="黑体" w:hAnsi="黑体"/>
        </w:rPr>
        <w:t xml:space="preserve">1 </w:t>
      </w:r>
      <w:r>
        <w:rPr>
          <w:rFonts w:eastAsia="黑体"/>
        </w:rPr>
        <w:t>本标准的构成部分</w:t>
      </w:r>
    </w:p>
    <w:p w14:paraId="5F064C8E" w14:textId="77777777" w:rsidR="00BC562B" w:rsidRDefault="0089540F">
      <w:pPr>
        <w:spacing w:beforeLines="50" w:before="156" w:afterLines="50" w:after="156"/>
        <w:ind w:firstLine="480"/>
        <w:jc w:val="both"/>
        <w:rPr>
          <w:snapToGrid w:val="0"/>
          <w:kern w:val="0"/>
          <w:szCs w:val="21"/>
        </w:rPr>
      </w:pPr>
      <w:r>
        <w:rPr>
          <w:snapToGrid w:val="0"/>
          <w:kern w:val="0"/>
          <w:szCs w:val="21"/>
        </w:rPr>
        <w:t>本标准编写的格式根据国家标准</w:t>
      </w:r>
      <w:r>
        <w:rPr>
          <w:snapToGrid w:val="0"/>
          <w:kern w:val="0"/>
        </w:rPr>
        <w:t>化工</w:t>
      </w:r>
      <w:r>
        <w:rPr>
          <w:snapToGrid w:val="0"/>
          <w:kern w:val="0"/>
          <w:szCs w:val="21"/>
        </w:rPr>
        <w:t>作原则确定如下：</w:t>
      </w:r>
    </w:p>
    <w:p w14:paraId="0FB3C106" w14:textId="77777777" w:rsidR="00BC562B" w:rsidRDefault="0089540F">
      <w:pPr>
        <w:spacing w:beforeLines="50" w:before="156" w:afterLines="50" w:after="156"/>
        <w:ind w:firstLine="480"/>
        <w:jc w:val="both"/>
        <w:rPr>
          <w:snapToGrid w:val="0"/>
        </w:rPr>
      </w:pPr>
      <w:r>
        <w:rPr>
          <w:snapToGrid w:val="0"/>
        </w:rPr>
        <w:t>封面；目次；</w:t>
      </w:r>
      <w:r>
        <w:rPr>
          <w:snapToGrid w:val="0"/>
          <w:kern w:val="0"/>
        </w:rPr>
        <w:t>前言</w:t>
      </w:r>
      <w:r>
        <w:rPr>
          <w:snapToGrid w:val="0"/>
        </w:rPr>
        <w:t>；范围；</w:t>
      </w:r>
      <w:r>
        <w:rPr>
          <w:snapToGrid w:val="0"/>
          <w:kern w:val="0"/>
        </w:rPr>
        <w:t>规范性</w:t>
      </w:r>
      <w:r>
        <w:rPr>
          <w:snapToGrid w:val="0"/>
        </w:rPr>
        <w:t>引用文件；术语和定义；</w:t>
      </w:r>
      <w:r>
        <w:rPr>
          <w:rFonts w:hint="eastAsia"/>
          <w:snapToGrid w:val="0"/>
        </w:rPr>
        <w:t>技术</w:t>
      </w:r>
      <w:r>
        <w:rPr>
          <w:snapToGrid w:val="0"/>
        </w:rPr>
        <w:t>要求；试验方法；检验规则。</w:t>
      </w:r>
    </w:p>
    <w:p w14:paraId="7E00CA0F" w14:textId="77777777" w:rsidR="00BC562B" w:rsidRDefault="0089540F">
      <w:pPr>
        <w:spacing w:beforeLines="50" w:before="156" w:afterLines="50" w:after="156"/>
        <w:ind w:firstLineChars="0" w:firstLine="0"/>
        <w:jc w:val="both"/>
        <w:rPr>
          <w:rFonts w:eastAsia="黑体"/>
        </w:rPr>
      </w:pPr>
      <w:r>
        <w:rPr>
          <w:rFonts w:ascii="黑体" w:eastAsia="黑体" w:hAnsi="黑体"/>
        </w:rPr>
        <w:t xml:space="preserve">2 </w:t>
      </w:r>
      <w:r>
        <w:rPr>
          <w:rFonts w:eastAsia="黑体"/>
        </w:rPr>
        <w:t>范围</w:t>
      </w:r>
    </w:p>
    <w:p w14:paraId="7F549B34" w14:textId="77777777" w:rsidR="00BC562B" w:rsidRDefault="0089540F">
      <w:pPr>
        <w:widowControl/>
        <w:spacing w:line="300" w:lineRule="auto"/>
        <w:ind w:firstLine="420"/>
        <w:rPr>
          <w:rFonts w:cs="Arial,Bold"/>
          <w:bCs/>
          <w:kern w:val="0"/>
          <w:sz w:val="21"/>
          <w:szCs w:val="21"/>
        </w:rPr>
      </w:pPr>
      <w:r>
        <w:rPr>
          <w:rFonts w:cs="Arial,Bold" w:hint="eastAsia"/>
          <w:bCs/>
          <w:kern w:val="0"/>
          <w:sz w:val="21"/>
          <w:szCs w:val="21"/>
        </w:rPr>
        <w:t>本</w:t>
      </w:r>
      <w:r>
        <w:rPr>
          <w:rFonts w:cs="Arial,Bold" w:hint="eastAsia"/>
          <w:bCs/>
          <w:kern w:val="0"/>
          <w:sz w:val="21"/>
          <w:szCs w:val="21"/>
        </w:rPr>
        <w:t>文件</w:t>
      </w:r>
      <w:r>
        <w:rPr>
          <w:rFonts w:cs="Arial,Bold" w:hint="eastAsia"/>
          <w:bCs/>
          <w:kern w:val="0"/>
          <w:sz w:val="21"/>
          <w:szCs w:val="21"/>
        </w:rPr>
        <w:t>规定了</w:t>
      </w:r>
      <w:r>
        <w:rPr>
          <w:rFonts w:cs="Arial,Bold" w:hint="eastAsia"/>
          <w:bCs/>
          <w:kern w:val="0"/>
          <w:sz w:val="21"/>
          <w:szCs w:val="21"/>
        </w:rPr>
        <w:t>家用</w:t>
      </w:r>
      <w:r>
        <w:rPr>
          <w:rFonts w:cs="Arial,Bold" w:hint="eastAsia"/>
          <w:bCs/>
          <w:kern w:val="0"/>
          <w:sz w:val="21"/>
          <w:szCs w:val="21"/>
        </w:rPr>
        <w:t>洗碗机适用器具的术语和定义、技术要求、试验方法及检验规则。</w:t>
      </w:r>
      <w:r>
        <w:rPr>
          <w:rFonts w:cs="Arial,Bold" w:hint="eastAsia"/>
          <w:bCs/>
          <w:kern w:val="0"/>
          <w:sz w:val="21"/>
          <w:szCs w:val="21"/>
        </w:rPr>
        <w:t xml:space="preserve"> </w:t>
      </w:r>
    </w:p>
    <w:p w14:paraId="6BD32089" w14:textId="77777777" w:rsidR="00BC562B" w:rsidRDefault="0089540F">
      <w:pPr>
        <w:spacing w:beforeLines="50" w:before="156" w:afterLines="50" w:after="156"/>
        <w:ind w:firstLine="420"/>
        <w:jc w:val="both"/>
        <w:rPr>
          <w:rFonts w:cs="Arial,Bold"/>
          <w:bCs/>
          <w:kern w:val="0"/>
          <w:sz w:val="21"/>
          <w:szCs w:val="21"/>
        </w:rPr>
      </w:pPr>
      <w:r>
        <w:rPr>
          <w:rFonts w:cs="Arial,Bold" w:hint="eastAsia"/>
          <w:bCs/>
          <w:kern w:val="0"/>
          <w:sz w:val="21"/>
          <w:szCs w:val="21"/>
        </w:rPr>
        <w:t>本</w:t>
      </w:r>
      <w:r>
        <w:rPr>
          <w:rFonts w:cs="Arial,Bold" w:hint="eastAsia"/>
          <w:bCs/>
          <w:kern w:val="0"/>
          <w:sz w:val="21"/>
          <w:szCs w:val="21"/>
        </w:rPr>
        <w:t>文件</w:t>
      </w:r>
      <w:r>
        <w:rPr>
          <w:rFonts w:cs="Arial,Bold" w:hint="eastAsia"/>
          <w:bCs/>
          <w:kern w:val="0"/>
          <w:sz w:val="21"/>
          <w:szCs w:val="21"/>
        </w:rPr>
        <w:t>适用于</w:t>
      </w:r>
      <w:r>
        <w:rPr>
          <w:rFonts w:cs="Arial,Bold" w:hint="eastAsia"/>
          <w:bCs/>
          <w:kern w:val="0"/>
          <w:sz w:val="21"/>
          <w:szCs w:val="21"/>
        </w:rPr>
        <w:t>家用</w:t>
      </w:r>
      <w:r>
        <w:rPr>
          <w:rFonts w:cs="Arial,Bold" w:hint="eastAsia"/>
          <w:bCs/>
          <w:kern w:val="0"/>
          <w:sz w:val="21"/>
          <w:szCs w:val="21"/>
        </w:rPr>
        <w:t>洗碗机</w:t>
      </w:r>
      <w:r>
        <w:rPr>
          <w:rFonts w:cs="Arial,Bold" w:hint="eastAsia"/>
          <w:bCs/>
          <w:kern w:val="0"/>
          <w:sz w:val="21"/>
          <w:szCs w:val="21"/>
        </w:rPr>
        <w:t>洗涤的</w:t>
      </w:r>
      <w:r>
        <w:rPr>
          <w:rFonts w:cs="Arial,Bold" w:hint="eastAsia"/>
          <w:bCs/>
          <w:kern w:val="0"/>
          <w:sz w:val="21"/>
          <w:szCs w:val="21"/>
        </w:rPr>
        <w:t>器具。</w:t>
      </w:r>
    </w:p>
    <w:p w14:paraId="1D941159" w14:textId="77777777" w:rsidR="00BC562B" w:rsidRDefault="0089540F">
      <w:pPr>
        <w:spacing w:beforeLines="50" w:before="156" w:afterLines="50" w:after="156"/>
        <w:ind w:firstLine="420"/>
        <w:jc w:val="both"/>
        <w:rPr>
          <w:rFonts w:cs="Arial,Bold"/>
          <w:bCs/>
          <w:kern w:val="0"/>
          <w:sz w:val="21"/>
          <w:szCs w:val="21"/>
        </w:rPr>
      </w:pPr>
      <w:r>
        <w:rPr>
          <w:rFonts w:cs="Arial,Bold" w:hint="eastAsia"/>
          <w:bCs/>
          <w:kern w:val="0"/>
          <w:sz w:val="21"/>
          <w:szCs w:val="21"/>
        </w:rPr>
        <w:t>范围限定了有需求进入洗碗机洗涤的器具。</w:t>
      </w:r>
    </w:p>
    <w:p w14:paraId="546A3442" w14:textId="77777777" w:rsidR="00BC562B" w:rsidRDefault="0089540F">
      <w:pPr>
        <w:spacing w:beforeLines="50" w:before="156" w:afterLines="50" w:after="156"/>
        <w:ind w:firstLineChars="0" w:firstLine="0"/>
        <w:jc w:val="both"/>
        <w:rPr>
          <w:rFonts w:eastAsia="黑体"/>
        </w:rPr>
      </w:pPr>
      <w:r>
        <w:rPr>
          <w:rFonts w:ascii="黑体" w:eastAsia="黑体" w:hAnsi="黑体"/>
        </w:rPr>
        <w:t xml:space="preserve">3 </w:t>
      </w:r>
      <w:r>
        <w:rPr>
          <w:rFonts w:eastAsia="黑体"/>
        </w:rPr>
        <w:t>规范性引用文件</w:t>
      </w:r>
    </w:p>
    <w:p w14:paraId="0963B946" w14:textId="77777777" w:rsidR="00BC562B" w:rsidRDefault="0089540F">
      <w:pPr>
        <w:spacing w:beforeLines="50" w:before="156" w:afterLines="50" w:after="156"/>
        <w:ind w:firstLineChars="0" w:firstLine="0"/>
        <w:jc w:val="both"/>
        <w:rPr>
          <w:snapToGrid w:val="0"/>
          <w:kern w:val="0"/>
        </w:rPr>
      </w:pPr>
      <w:r>
        <w:t>（</w:t>
      </w:r>
      <w:r>
        <w:t>1</w:t>
      </w:r>
      <w:r>
        <w:t>）</w:t>
      </w:r>
      <w:r>
        <w:t xml:space="preserve"> </w:t>
      </w:r>
      <w:r>
        <w:rPr>
          <w:snapToGrid w:val="0"/>
          <w:kern w:val="0"/>
        </w:rPr>
        <w:t>对规范性引用文件来说，其被引用的文件与本标准一样同时具有约束力。根据</w:t>
      </w:r>
      <w:r>
        <w:rPr>
          <w:snapToGrid w:val="0"/>
          <w:kern w:val="0"/>
        </w:rPr>
        <w:t>GB/T 1.1-2009</w:t>
      </w:r>
      <w:r>
        <w:rPr>
          <w:snapToGrid w:val="0"/>
          <w:kern w:val="0"/>
        </w:rPr>
        <w:t>规范性引用文件的要求，结合本标准实际使用情况，本标准整体引用时采用不注日期，其最新版本适用于本标准；在引用标准的具体内容时，采用注日期的引用。如引用的标准进行了修订，新的标准的有关条文是否修改，并应探讨是否可使用新的版本的内容。</w:t>
      </w:r>
    </w:p>
    <w:p w14:paraId="51C7581E" w14:textId="77777777" w:rsidR="00BC562B" w:rsidRDefault="0089540F">
      <w:pPr>
        <w:spacing w:beforeLines="50" w:before="156" w:afterLines="50" w:after="156"/>
        <w:ind w:firstLineChars="0" w:firstLine="0"/>
        <w:jc w:val="both"/>
        <w:rPr>
          <w:snapToGrid w:val="0"/>
          <w:kern w:val="0"/>
        </w:rPr>
      </w:pPr>
      <w:r>
        <w:rPr>
          <w:snapToGrid w:val="0"/>
          <w:kern w:val="0"/>
        </w:rPr>
        <w:t>（</w:t>
      </w:r>
      <w:r>
        <w:rPr>
          <w:snapToGrid w:val="0"/>
          <w:kern w:val="0"/>
        </w:rPr>
        <w:t>2</w:t>
      </w:r>
      <w:r>
        <w:rPr>
          <w:snapToGrid w:val="0"/>
          <w:kern w:val="0"/>
        </w:rPr>
        <w:t>）</w:t>
      </w:r>
      <w:r>
        <w:rPr>
          <w:snapToGrid w:val="0"/>
          <w:kern w:val="0"/>
        </w:rPr>
        <w:t xml:space="preserve"> </w:t>
      </w:r>
      <w:r>
        <w:rPr>
          <w:snapToGrid w:val="0"/>
          <w:kern w:val="0"/>
        </w:rPr>
        <w:t>本标准的引用标准是按</w:t>
      </w:r>
      <w:r>
        <w:rPr>
          <w:snapToGrid w:val="0"/>
          <w:kern w:val="0"/>
        </w:rPr>
        <w:t>GB/T 1.2-2002</w:t>
      </w:r>
      <w:r>
        <w:rPr>
          <w:snapToGrid w:val="0"/>
          <w:kern w:val="0"/>
        </w:rPr>
        <w:t>要求的顺序进行排列。</w:t>
      </w:r>
    </w:p>
    <w:p w14:paraId="678C5EBF" w14:textId="77777777" w:rsidR="00BC562B" w:rsidRDefault="0089540F">
      <w:pPr>
        <w:spacing w:beforeLines="50" w:before="156" w:afterLines="50" w:after="156"/>
        <w:ind w:firstLineChars="0" w:firstLine="0"/>
        <w:jc w:val="both"/>
        <w:rPr>
          <w:snapToGrid w:val="0"/>
          <w:kern w:val="0"/>
        </w:rPr>
      </w:pPr>
      <w:r>
        <w:rPr>
          <w:snapToGrid w:val="0"/>
          <w:kern w:val="0"/>
        </w:rPr>
        <w:t>（</w:t>
      </w:r>
      <w:r>
        <w:rPr>
          <w:snapToGrid w:val="0"/>
          <w:kern w:val="0"/>
        </w:rPr>
        <w:t>3</w:t>
      </w:r>
      <w:r>
        <w:rPr>
          <w:snapToGrid w:val="0"/>
          <w:kern w:val="0"/>
        </w:rPr>
        <w:t>）</w:t>
      </w:r>
      <w:r>
        <w:rPr>
          <w:snapToGrid w:val="0"/>
          <w:kern w:val="0"/>
        </w:rPr>
        <w:t xml:space="preserve"> </w:t>
      </w:r>
      <w:r>
        <w:rPr>
          <w:snapToGrid w:val="0"/>
          <w:kern w:val="0"/>
        </w:rPr>
        <w:t>本章给出标准中引用的文件目录，便于在使用过程中参照相关的资料内容，保持与其他现行的国家标准、行业标准协调</w:t>
      </w:r>
      <w:r>
        <w:rPr>
          <w:snapToGrid w:val="0"/>
          <w:kern w:val="0"/>
        </w:rPr>
        <w:t>一致。</w:t>
      </w:r>
    </w:p>
    <w:p w14:paraId="0F1BBC27" w14:textId="77777777" w:rsidR="00BC562B" w:rsidRDefault="0089540F">
      <w:pPr>
        <w:spacing w:beforeLines="50" w:before="156" w:afterLines="50" w:after="156"/>
        <w:ind w:firstLineChars="0" w:firstLine="0"/>
        <w:jc w:val="both"/>
        <w:rPr>
          <w:rFonts w:eastAsia="黑体"/>
        </w:rPr>
      </w:pPr>
      <w:r>
        <w:rPr>
          <w:rFonts w:eastAsia="黑体"/>
        </w:rPr>
        <w:t xml:space="preserve">4 </w:t>
      </w:r>
      <w:r>
        <w:rPr>
          <w:rFonts w:eastAsia="黑体"/>
        </w:rPr>
        <w:t>术语和</w:t>
      </w:r>
      <w:r>
        <w:rPr>
          <w:rFonts w:eastAsia="黑体"/>
          <w:snapToGrid w:val="0"/>
          <w:kern w:val="0"/>
        </w:rPr>
        <w:t>定义</w:t>
      </w:r>
    </w:p>
    <w:p w14:paraId="360DD3D3" w14:textId="77777777" w:rsidR="00BC562B" w:rsidRDefault="0089540F">
      <w:pPr>
        <w:adjustRightInd w:val="0"/>
        <w:snapToGrid w:val="0"/>
        <w:ind w:firstLine="480"/>
        <w:rPr>
          <w:snapToGrid w:val="0"/>
          <w:kern w:val="0"/>
          <w:szCs w:val="21"/>
        </w:rPr>
      </w:pPr>
      <w:r>
        <w:rPr>
          <w:snapToGrid w:val="0"/>
          <w:kern w:val="0"/>
          <w:szCs w:val="21"/>
        </w:rPr>
        <w:lastRenderedPageBreak/>
        <w:t>（</w:t>
      </w:r>
      <w:r>
        <w:rPr>
          <w:snapToGrid w:val="0"/>
          <w:kern w:val="0"/>
          <w:szCs w:val="21"/>
        </w:rPr>
        <w:t>1</w:t>
      </w:r>
      <w:r>
        <w:rPr>
          <w:snapToGrid w:val="0"/>
          <w:kern w:val="0"/>
          <w:szCs w:val="21"/>
        </w:rPr>
        <w:t>）</w:t>
      </w:r>
      <w:r>
        <w:rPr>
          <w:snapToGrid w:val="0"/>
          <w:kern w:val="0"/>
          <w:szCs w:val="21"/>
        </w:rPr>
        <w:t xml:space="preserve"> </w:t>
      </w:r>
      <w:r>
        <w:rPr>
          <w:snapToGrid w:val="0"/>
          <w:kern w:val="0"/>
          <w:szCs w:val="21"/>
        </w:rPr>
        <w:t>根据</w:t>
      </w:r>
      <w:r>
        <w:rPr>
          <w:snapToGrid w:val="0"/>
          <w:kern w:val="0"/>
          <w:szCs w:val="21"/>
        </w:rPr>
        <w:t>GB/T 1.1-2009</w:t>
      </w:r>
      <w:r>
        <w:rPr>
          <w:snapToGrid w:val="0"/>
          <w:kern w:val="0"/>
          <w:szCs w:val="21"/>
        </w:rPr>
        <w:t>的要求，设置开头语</w:t>
      </w:r>
      <w:r>
        <w:rPr>
          <w:rFonts w:ascii="宋体" w:hAnsi="宋体"/>
          <w:snapToGrid w:val="0"/>
          <w:kern w:val="0"/>
          <w:szCs w:val="21"/>
        </w:rPr>
        <w:t>“</w:t>
      </w:r>
      <w:r>
        <w:rPr>
          <w:snapToGrid w:val="0"/>
          <w:kern w:val="0"/>
          <w:szCs w:val="21"/>
        </w:rPr>
        <w:t>下列术语和定义适用于本</w:t>
      </w:r>
      <w:r>
        <w:rPr>
          <w:rFonts w:hint="eastAsia"/>
          <w:snapToGrid w:val="0"/>
          <w:kern w:val="0"/>
          <w:szCs w:val="21"/>
        </w:rPr>
        <w:t>文件</w:t>
      </w:r>
      <w:r>
        <w:rPr>
          <w:rFonts w:ascii="宋体" w:hAnsi="宋体"/>
          <w:snapToGrid w:val="0"/>
          <w:kern w:val="0"/>
          <w:szCs w:val="21"/>
        </w:rPr>
        <w:t>”</w:t>
      </w:r>
      <w:r>
        <w:rPr>
          <w:rFonts w:ascii="宋体" w:hAnsi="宋体" w:hint="eastAsia"/>
          <w:snapToGrid w:val="0"/>
          <w:kern w:val="0"/>
          <w:szCs w:val="21"/>
        </w:rPr>
        <w:t>。</w:t>
      </w:r>
    </w:p>
    <w:p w14:paraId="4B840D35" w14:textId="77777777" w:rsidR="00BC562B" w:rsidRDefault="0089540F">
      <w:pPr>
        <w:adjustRightInd w:val="0"/>
        <w:snapToGrid w:val="0"/>
        <w:ind w:firstLine="480"/>
        <w:rPr>
          <w:snapToGrid w:val="0"/>
          <w:kern w:val="0"/>
          <w:szCs w:val="21"/>
        </w:rPr>
      </w:pPr>
      <w:r>
        <w:rPr>
          <w:snapToGrid w:val="0"/>
          <w:kern w:val="0"/>
          <w:szCs w:val="21"/>
        </w:rPr>
        <w:t>（</w:t>
      </w:r>
      <w:r>
        <w:rPr>
          <w:snapToGrid w:val="0"/>
          <w:kern w:val="0"/>
          <w:szCs w:val="21"/>
        </w:rPr>
        <w:t>2</w:t>
      </w:r>
      <w:r>
        <w:rPr>
          <w:snapToGrid w:val="0"/>
          <w:kern w:val="0"/>
          <w:szCs w:val="21"/>
        </w:rPr>
        <w:t>）本章节对在标准中使用的非通用名词、术语给出了明确的含义。目的是使标准结构简单、避免概念混淆。本章给出的术语和定义在没有特殊说明的情况下只在本标准内使用。</w:t>
      </w:r>
    </w:p>
    <w:p w14:paraId="23FB9601"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rPr>
        <w:t xml:space="preserve">4.1 </w:t>
      </w:r>
      <w:r>
        <w:rPr>
          <w:rFonts w:ascii="黑体" w:eastAsia="黑体" w:hAnsi="黑体" w:hint="eastAsia"/>
        </w:rPr>
        <w:t xml:space="preserve"> </w:t>
      </w:r>
      <w:r>
        <w:rPr>
          <w:rFonts w:ascii="黑体" w:eastAsia="黑体" w:hAnsi="黑体" w:hint="eastAsia"/>
        </w:rPr>
        <w:t xml:space="preserve"> </w:t>
      </w:r>
      <w:r>
        <w:rPr>
          <w:rFonts w:ascii="黑体" w:eastAsia="黑体" w:hAnsi="黑体" w:hint="eastAsia"/>
        </w:rPr>
        <w:t>耐洗性</w:t>
      </w:r>
      <w:r>
        <w:rPr>
          <w:rFonts w:ascii="黑体" w:eastAsia="黑体" w:hAnsi="黑体" w:hint="eastAsia"/>
        </w:rPr>
        <w:t xml:space="preserve">  mechanical dishwashing resistance</w:t>
      </w:r>
    </w:p>
    <w:p w14:paraId="05B65F7C" w14:textId="77777777" w:rsidR="00BC562B" w:rsidRDefault="0089540F">
      <w:pPr>
        <w:pStyle w:val="af5"/>
        <w:spacing w:line="360" w:lineRule="exact"/>
        <w:ind w:firstLine="480"/>
        <w:jc w:val="left"/>
        <w:rPr>
          <w:rFonts w:ascii="Times New Roman"/>
          <w:snapToGrid w:val="0"/>
          <w:sz w:val="24"/>
          <w:szCs w:val="24"/>
        </w:rPr>
      </w:pPr>
      <w:r>
        <w:rPr>
          <w:rFonts w:ascii="Times New Roman" w:hint="eastAsia"/>
          <w:snapToGrid w:val="0"/>
          <w:sz w:val="24"/>
          <w:szCs w:val="24"/>
        </w:rPr>
        <w:t>样品经受家用洗碗机洗涤测试的能力。</w:t>
      </w:r>
    </w:p>
    <w:p w14:paraId="4079D796" w14:textId="77777777" w:rsidR="00BC562B" w:rsidRDefault="0089540F">
      <w:pPr>
        <w:pStyle w:val="af5"/>
        <w:spacing w:line="360" w:lineRule="exact"/>
        <w:ind w:firstLine="480"/>
        <w:jc w:val="left"/>
        <w:rPr>
          <w:rFonts w:ascii="Times New Roman"/>
          <w:snapToGrid w:val="0"/>
          <w:sz w:val="24"/>
          <w:szCs w:val="24"/>
        </w:rPr>
      </w:pPr>
      <w:r>
        <w:rPr>
          <w:rFonts w:ascii="Times New Roman" w:hint="eastAsia"/>
          <w:snapToGrid w:val="0"/>
          <w:sz w:val="24"/>
          <w:szCs w:val="24"/>
        </w:rPr>
        <w:t>主要性能指标的定义。</w:t>
      </w:r>
    </w:p>
    <w:p w14:paraId="1D507088"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4</w:t>
      </w:r>
      <w:r>
        <w:rPr>
          <w:rFonts w:ascii="黑体" w:eastAsia="黑体" w:hAnsi="黑体" w:hint="eastAsia"/>
        </w:rPr>
        <w:t>.</w:t>
      </w:r>
      <w:r>
        <w:rPr>
          <w:rFonts w:ascii="黑体" w:eastAsia="黑体" w:hAnsi="黑体" w:hint="eastAsia"/>
        </w:rPr>
        <w:t>2</w:t>
      </w:r>
      <w:r>
        <w:rPr>
          <w:rFonts w:ascii="黑体" w:eastAsia="黑体" w:hAnsi="黑体" w:hint="eastAsia"/>
        </w:rPr>
        <w:t>测试周期</w:t>
      </w:r>
      <w:r>
        <w:rPr>
          <w:rFonts w:ascii="黑体" w:eastAsia="黑体" w:hAnsi="黑体" w:hint="eastAsia"/>
        </w:rPr>
        <w:t xml:space="preserve">  test cycle </w:t>
      </w:r>
    </w:p>
    <w:p w14:paraId="31F9DF7C" w14:textId="77777777" w:rsidR="00BC562B" w:rsidRDefault="0089540F">
      <w:pPr>
        <w:pStyle w:val="af5"/>
        <w:spacing w:line="360" w:lineRule="exact"/>
        <w:ind w:firstLine="480"/>
        <w:jc w:val="left"/>
        <w:rPr>
          <w:rFonts w:ascii="Times New Roman"/>
          <w:snapToGrid w:val="0"/>
          <w:sz w:val="24"/>
          <w:szCs w:val="24"/>
        </w:rPr>
      </w:pPr>
      <w:r>
        <w:rPr>
          <w:rFonts w:ascii="Times New Roman" w:hint="eastAsia"/>
          <w:snapToGrid w:val="0"/>
          <w:sz w:val="24"/>
          <w:szCs w:val="24"/>
        </w:rPr>
        <w:t>样品经受洗碗机洗涤，漂洗和干燥的一系列过程。</w:t>
      </w:r>
    </w:p>
    <w:p w14:paraId="59FF55DD" w14:textId="77777777" w:rsidR="00BC562B" w:rsidRDefault="0089540F">
      <w:pPr>
        <w:pStyle w:val="af5"/>
        <w:spacing w:line="360" w:lineRule="exact"/>
        <w:ind w:firstLine="480"/>
        <w:jc w:val="left"/>
        <w:rPr>
          <w:rFonts w:ascii="Times New Roman"/>
          <w:snapToGrid w:val="0"/>
          <w:sz w:val="24"/>
          <w:szCs w:val="24"/>
        </w:rPr>
      </w:pPr>
      <w:r>
        <w:rPr>
          <w:rFonts w:ascii="Times New Roman" w:hint="eastAsia"/>
          <w:snapToGrid w:val="0"/>
          <w:sz w:val="24"/>
          <w:szCs w:val="24"/>
        </w:rPr>
        <w:t>定义了单循环一周的程序步骤。</w:t>
      </w:r>
    </w:p>
    <w:p w14:paraId="338DD381" w14:textId="77777777" w:rsidR="00BC562B" w:rsidRDefault="0089540F">
      <w:pPr>
        <w:spacing w:beforeLines="50" w:before="156" w:afterLines="50" w:after="156"/>
        <w:ind w:firstLineChars="0" w:firstLine="0"/>
        <w:jc w:val="both"/>
        <w:rPr>
          <w:rFonts w:eastAsia="黑体"/>
        </w:rPr>
      </w:pPr>
      <w:r>
        <w:rPr>
          <w:rFonts w:ascii="黑体" w:eastAsia="黑体" w:hAnsi="黑体"/>
        </w:rPr>
        <w:t>5</w:t>
      </w:r>
      <w:r>
        <w:rPr>
          <w:rFonts w:eastAsia="黑体"/>
        </w:rPr>
        <w:t xml:space="preserve"> </w:t>
      </w:r>
      <w:r>
        <w:rPr>
          <w:rFonts w:eastAsia="黑体" w:hint="eastAsia"/>
        </w:rPr>
        <w:t>技术要求</w:t>
      </w:r>
    </w:p>
    <w:p w14:paraId="62F7DBFF" w14:textId="77777777" w:rsidR="00BC562B" w:rsidRDefault="0089540F">
      <w:pPr>
        <w:spacing w:beforeLines="50" w:before="156" w:afterLines="50" w:after="156"/>
        <w:ind w:firstLine="480"/>
        <w:jc w:val="both"/>
        <w:rPr>
          <w:snapToGrid w:val="0"/>
          <w:kern w:val="0"/>
        </w:rPr>
      </w:pPr>
      <w:r>
        <w:rPr>
          <w:snapToGrid w:val="0"/>
          <w:kern w:val="0"/>
        </w:rPr>
        <w:t>本章节规定了产品分类的方法、品种、规格以及典型产品示例。</w:t>
      </w:r>
    </w:p>
    <w:p w14:paraId="59BFA133"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5.1 </w:t>
      </w:r>
      <w:r>
        <w:rPr>
          <w:rFonts w:ascii="黑体" w:eastAsia="黑体" w:hAnsi="黑体" w:hint="eastAsia"/>
        </w:rPr>
        <w:t>外露材料</w:t>
      </w:r>
    </w:p>
    <w:p w14:paraId="2797FA05" w14:textId="77777777" w:rsidR="00BC562B" w:rsidRDefault="0089540F">
      <w:pPr>
        <w:spacing w:beforeLines="50" w:before="156" w:afterLines="50" w:after="156"/>
        <w:ind w:firstLine="480"/>
        <w:jc w:val="both"/>
        <w:rPr>
          <w:snapToGrid w:val="0"/>
          <w:kern w:val="0"/>
        </w:rPr>
      </w:pPr>
      <w:r>
        <w:rPr>
          <w:rFonts w:hint="eastAsia"/>
          <w:snapToGrid w:val="0"/>
          <w:kern w:val="0"/>
        </w:rPr>
        <w:t>产品表面不应外露铝、铝合金、镁、镁合金、锌及锌合金。</w:t>
      </w:r>
    </w:p>
    <w:p w14:paraId="0C5F5927" w14:textId="77777777" w:rsidR="00BC562B" w:rsidRDefault="0089540F">
      <w:pPr>
        <w:spacing w:beforeLines="50" w:before="156" w:afterLines="50" w:after="156"/>
        <w:ind w:firstLine="480"/>
        <w:jc w:val="both"/>
        <w:rPr>
          <w:snapToGrid w:val="0"/>
          <w:kern w:val="0"/>
        </w:rPr>
      </w:pPr>
      <w:r>
        <w:rPr>
          <w:rFonts w:hint="eastAsia"/>
          <w:snapToGrid w:val="0"/>
          <w:kern w:val="0"/>
        </w:rPr>
        <w:t>洗碗机洗涤主要是依靠洗剂的自洁能力，对上诉金属的腐蚀性较强。</w:t>
      </w:r>
    </w:p>
    <w:p w14:paraId="40EBDDA6"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 </w:t>
      </w:r>
      <w:r>
        <w:rPr>
          <w:rFonts w:ascii="黑体" w:eastAsia="黑体" w:hAnsi="黑体" w:hint="eastAsia"/>
        </w:rPr>
        <w:t>耐洗性</w:t>
      </w:r>
    </w:p>
    <w:p w14:paraId="33A2F0CA" w14:textId="77777777" w:rsidR="00BC562B" w:rsidRDefault="0089540F">
      <w:pPr>
        <w:spacing w:beforeLines="50" w:before="156" w:afterLines="50" w:after="156"/>
        <w:ind w:firstLine="480"/>
        <w:jc w:val="both"/>
        <w:rPr>
          <w:snapToGrid w:val="0"/>
          <w:kern w:val="0"/>
        </w:rPr>
      </w:pPr>
      <w:r>
        <w:rPr>
          <w:rFonts w:hint="eastAsia"/>
          <w:snapToGrid w:val="0"/>
          <w:kern w:val="0"/>
        </w:rPr>
        <w:t>将样品置于测试洗碗机中，经</w:t>
      </w:r>
      <w:r>
        <w:rPr>
          <w:rFonts w:hint="eastAsia"/>
          <w:snapToGrid w:val="0"/>
          <w:kern w:val="0"/>
        </w:rPr>
        <w:t>15</w:t>
      </w:r>
      <w:r>
        <w:rPr>
          <w:rFonts w:hint="eastAsia"/>
          <w:snapToGrid w:val="0"/>
          <w:kern w:val="0"/>
        </w:rPr>
        <w:t>次</w:t>
      </w:r>
      <w:r>
        <w:rPr>
          <w:rFonts w:hint="eastAsia"/>
          <w:snapToGrid w:val="0"/>
          <w:kern w:val="0"/>
        </w:rPr>
        <w:t>的循环测试后，</w:t>
      </w:r>
      <w:r>
        <w:rPr>
          <w:rFonts w:hint="eastAsia"/>
          <w:snapToGrid w:val="0"/>
          <w:kern w:val="0"/>
        </w:rPr>
        <w:t>产品各部件不应松动，不应出现下列现象：</w:t>
      </w:r>
    </w:p>
    <w:p w14:paraId="0CFC33CD"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5.2.1 </w:t>
      </w:r>
      <w:r>
        <w:rPr>
          <w:rFonts w:ascii="黑体" w:eastAsia="黑体" w:hAnsi="黑体" w:hint="eastAsia"/>
        </w:rPr>
        <w:t>基体</w:t>
      </w:r>
    </w:p>
    <w:p w14:paraId="425BFEB6" w14:textId="77777777" w:rsidR="00BC562B" w:rsidRDefault="0089540F">
      <w:pPr>
        <w:spacing w:beforeLines="50" w:before="156" w:afterLines="50" w:after="156"/>
        <w:ind w:firstLine="480"/>
        <w:jc w:val="both"/>
        <w:rPr>
          <w:snapToGrid w:val="0"/>
          <w:kern w:val="0"/>
        </w:rPr>
      </w:pPr>
      <w:r>
        <w:rPr>
          <w:rFonts w:hint="eastAsia"/>
          <w:snapToGrid w:val="0"/>
          <w:kern w:val="0"/>
        </w:rPr>
        <w:t>不应出现</w:t>
      </w:r>
      <w:r>
        <w:rPr>
          <w:rFonts w:hint="eastAsia"/>
          <w:snapToGrid w:val="0"/>
          <w:kern w:val="0"/>
        </w:rPr>
        <w:t>腐蚀、</w:t>
      </w:r>
      <w:r>
        <w:rPr>
          <w:rFonts w:hint="eastAsia"/>
          <w:snapToGrid w:val="0"/>
          <w:kern w:val="0"/>
        </w:rPr>
        <w:t>破损及明显变形</w:t>
      </w:r>
      <w:r>
        <w:rPr>
          <w:rFonts w:hint="eastAsia"/>
          <w:snapToGrid w:val="0"/>
          <w:kern w:val="0"/>
        </w:rPr>
        <w:t>。</w:t>
      </w:r>
    </w:p>
    <w:p w14:paraId="5E4771A5" w14:textId="77777777" w:rsidR="00BC562B" w:rsidRDefault="0089540F">
      <w:pPr>
        <w:spacing w:beforeLines="50" w:before="156" w:afterLines="50" w:after="156"/>
        <w:ind w:firstLine="480"/>
        <w:jc w:val="both"/>
        <w:rPr>
          <w:snapToGrid w:val="0"/>
          <w:kern w:val="0"/>
        </w:rPr>
      </w:pPr>
      <w:r>
        <w:rPr>
          <w:rFonts w:hint="eastAsia"/>
          <w:snapToGrid w:val="0"/>
          <w:kern w:val="0"/>
        </w:rPr>
        <w:t>对基体的要求。</w:t>
      </w:r>
    </w:p>
    <w:p w14:paraId="75DFA57F"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5.2.2 </w:t>
      </w:r>
      <w:r>
        <w:rPr>
          <w:rFonts w:ascii="黑体" w:eastAsia="黑体" w:hAnsi="黑体" w:hint="eastAsia"/>
        </w:rPr>
        <w:t>涂覆层</w:t>
      </w:r>
    </w:p>
    <w:p w14:paraId="1FDD022F" w14:textId="77777777" w:rsidR="00BC562B" w:rsidRDefault="0089540F">
      <w:pPr>
        <w:spacing w:beforeLines="50" w:before="156" w:afterLines="50" w:after="156"/>
        <w:ind w:firstLine="480"/>
        <w:jc w:val="both"/>
        <w:rPr>
          <w:snapToGrid w:val="0"/>
          <w:kern w:val="0"/>
        </w:rPr>
      </w:pPr>
      <w:r>
        <w:rPr>
          <w:rFonts w:hint="eastAsia"/>
          <w:snapToGrid w:val="0"/>
          <w:kern w:val="0"/>
        </w:rPr>
        <w:t>不应出现破裂、变形、起泡、剥落、皱褶、进水现象。</w:t>
      </w:r>
    </w:p>
    <w:p w14:paraId="7CA98117" w14:textId="77777777" w:rsidR="00BC562B" w:rsidRDefault="0089540F">
      <w:pPr>
        <w:spacing w:beforeLines="50" w:before="156" w:afterLines="50" w:after="156"/>
        <w:ind w:firstLine="480"/>
        <w:jc w:val="both"/>
        <w:rPr>
          <w:snapToGrid w:val="0"/>
          <w:kern w:val="0"/>
        </w:rPr>
      </w:pPr>
      <w:r>
        <w:rPr>
          <w:rFonts w:hint="eastAsia"/>
          <w:snapToGrid w:val="0"/>
          <w:kern w:val="0"/>
        </w:rPr>
        <w:t>对基体的要求。</w:t>
      </w:r>
    </w:p>
    <w:p w14:paraId="0DCA3C28" w14:textId="77777777" w:rsidR="00BC562B" w:rsidRDefault="00BC562B">
      <w:pPr>
        <w:spacing w:beforeLines="50" w:before="156" w:afterLines="50" w:after="156"/>
        <w:ind w:firstLine="480"/>
        <w:jc w:val="both"/>
        <w:rPr>
          <w:snapToGrid w:val="0"/>
          <w:kern w:val="0"/>
        </w:rPr>
      </w:pPr>
    </w:p>
    <w:p w14:paraId="2272741E"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5.2.3 </w:t>
      </w:r>
      <w:r>
        <w:rPr>
          <w:rFonts w:ascii="黑体" w:eastAsia="黑体" w:hAnsi="黑体" w:hint="eastAsia"/>
        </w:rPr>
        <w:t>塑料、橡胶及硅胶</w:t>
      </w:r>
    </w:p>
    <w:p w14:paraId="1BDD7579" w14:textId="77777777" w:rsidR="00BC562B" w:rsidRDefault="0089540F">
      <w:pPr>
        <w:spacing w:beforeLines="50" w:before="156" w:afterLines="50" w:after="156"/>
        <w:ind w:firstLine="480"/>
        <w:jc w:val="both"/>
        <w:rPr>
          <w:snapToGrid w:val="0"/>
          <w:kern w:val="0"/>
        </w:rPr>
      </w:pPr>
      <w:r>
        <w:rPr>
          <w:rFonts w:hint="eastAsia"/>
          <w:snapToGrid w:val="0"/>
          <w:kern w:val="0"/>
        </w:rPr>
        <w:t>不应出现</w:t>
      </w:r>
      <w:r>
        <w:rPr>
          <w:rFonts w:hint="eastAsia"/>
          <w:snapToGrid w:val="0"/>
          <w:kern w:val="0"/>
        </w:rPr>
        <w:t>雾浊、破裂、起泡、缩水、脱胶、</w:t>
      </w:r>
      <w:r>
        <w:rPr>
          <w:rFonts w:hint="eastAsia"/>
          <w:snapToGrid w:val="0"/>
          <w:kern w:val="0"/>
        </w:rPr>
        <w:t>变形。</w:t>
      </w:r>
    </w:p>
    <w:p w14:paraId="19F05CE1" w14:textId="77777777" w:rsidR="00BC562B" w:rsidRDefault="0089540F">
      <w:pPr>
        <w:spacing w:beforeLines="50" w:before="156" w:afterLines="50" w:after="156"/>
        <w:ind w:firstLine="480"/>
        <w:jc w:val="both"/>
        <w:rPr>
          <w:snapToGrid w:val="0"/>
          <w:kern w:val="0"/>
        </w:rPr>
      </w:pPr>
      <w:r>
        <w:rPr>
          <w:rFonts w:hint="eastAsia"/>
          <w:snapToGrid w:val="0"/>
          <w:kern w:val="0"/>
        </w:rPr>
        <w:t>对基体的要求。</w:t>
      </w:r>
    </w:p>
    <w:p w14:paraId="3527E6E0"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5.2.4 </w:t>
      </w:r>
      <w:r>
        <w:rPr>
          <w:rFonts w:ascii="黑体" w:eastAsia="黑体" w:hAnsi="黑体" w:hint="eastAsia"/>
        </w:rPr>
        <w:t>其他部件</w:t>
      </w:r>
    </w:p>
    <w:p w14:paraId="56D0EF9F" w14:textId="77777777" w:rsidR="00BC562B" w:rsidRDefault="0089540F">
      <w:pPr>
        <w:spacing w:beforeLines="50" w:before="156" w:afterLines="50" w:after="156"/>
        <w:ind w:firstLine="480"/>
        <w:jc w:val="both"/>
        <w:rPr>
          <w:snapToGrid w:val="0"/>
          <w:kern w:val="0"/>
        </w:rPr>
      </w:pPr>
      <w:r>
        <w:rPr>
          <w:rFonts w:hint="eastAsia"/>
          <w:snapToGrid w:val="0"/>
          <w:kern w:val="0"/>
        </w:rPr>
        <w:t>不应出现开裂及明显变形。</w:t>
      </w:r>
    </w:p>
    <w:p w14:paraId="28859535" w14:textId="77777777" w:rsidR="00BC562B" w:rsidRDefault="0089540F">
      <w:pPr>
        <w:spacing w:beforeLines="50" w:before="156" w:afterLines="50" w:after="156"/>
        <w:ind w:firstLine="480"/>
        <w:jc w:val="both"/>
        <w:rPr>
          <w:snapToGrid w:val="0"/>
          <w:kern w:val="0"/>
        </w:rPr>
      </w:pPr>
      <w:r>
        <w:rPr>
          <w:rFonts w:hint="eastAsia"/>
          <w:snapToGrid w:val="0"/>
          <w:kern w:val="0"/>
        </w:rPr>
        <w:t>对基体的要求。</w:t>
      </w:r>
    </w:p>
    <w:p w14:paraId="27B9E20E" w14:textId="77777777" w:rsidR="00BC562B" w:rsidRDefault="0089540F">
      <w:pPr>
        <w:spacing w:beforeLines="50" w:before="156" w:afterLines="50" w:after="156"/>
        <w:ind w:firstLineChars="0" w:firstLine="0"/>
        <w:jc w:val="both"/>
        <w:rPr>
          <w:rFonts w:ascii="黑体" w:eastAsia="黑体" w:hAnsi="黑体"/>
        </w:rPr>
      </w:pPr>
      <w:r>
        <w:rPr>
          <w:rFonts w:ascii="黑体" w:eastAsia="黑体" w:hAnsi="黑体" w:hint="eastAsia"/>
        </w:rPr>
        <w:t xml:space="preserve">5.2.5 </w:t>
      </w:r>
      <w:r>
        <w:rPr>
          <w:rFonts w:ascii="黑体" w:eastAsia="黑体" w:hAnsi="黑体" w:hint="eastAsia"/>
        </w:rPr>
        <w:t>与食品接触部分颜色</w:t>
      </w:r>
    </w:p>
    <w:p w14:paraId="2121F7B9" w14:textId="77777777" w:rsidR="00BC562B" w:rsidRDefault="0089540F">
      <w:pPr>
        <w:spacing w:beforeLines="50" w:before="156" w:afterLines="50" w:after="156"/>
        <w:ind w:firstLine="480"/>
        <w:jc w:val="both"/>
        <w:rPr>
          <w:snapToGrid w:val="0"/>
          <w:kern w:val="0"/>
        </w:rPr>
      </w:pPr>
      <w:r>
        <w:rPr>
          <w:rFonts w:hint="eastAsia"/>
          <w:snapToGrid w:val="0"/>
          <w:kern w:val="0"/>
        </w:rPr>
        <w:t>样品与食品接触部分不应有褪色及颜色改变现象。</w:t>
      </w:r>
    </w:p>
    <w:p w14:paraId="2F29365F" w14:textId="77777777" w:rsidR="00BC562B" w:rsidRDefault="0089540F">
      <w:pPr>
        <w:spacing w:beforeLines="50" w:before="156" w:afterLines="50" w:after="156"/>
        <w:ind w:firstLine="480"/>
        <w:jc w:val="both"/>
      </w:pPr>
      <w:r>
        <w:rPr>
          <w:rFonts w:hint="eastAsia"/>
          <w:snapToGrid w:val="0"/>
          <w:kern w:val="0"/>
        </w:rPr>
        <w:t>对与食品接触部分颜色的要求。此项目为安全项。</w:t>
      </w:r>
    </w:p>
    <w:p w14:paraId="5B179CE6"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 xml:space="preserve">6 </w:t>
      </w:r>
      <w:r>
        <w:rPr>
          <w:rFonts w:ascii="黑体" w:eastAsia="黑体" w:hAnsi="黑体" w:hint="eastAsia"/>
        </w:rPr>
        <w:t>试验方法</w:t>
      </w:r>
    </w:p>
    <w:p w14:paraId="33EAFAD9" w14:textId="77777777" w:rsidR="00BC562B" w:rsidRDefault="0089540F">
      <w:pPr>
        <w:pStyle w:val="afc"/>
        <w:numPr>
          <w:ilvl w:val="0"/>
          <w:numId w:val="0"/>
        </w:numPr>
        <w:spacing w:before="360"/>
        <w:jc w:val="left"/>
        <w:rPr>
          <w:rFonts w:hAnsi="黑体"/>
          <w:kern w:val="2"/>
          <w:sz w:val="24"/>
          <w:szCs w:val="24"/>
        </w:rPr>
      </w:pPr>
      <w:r>
        <w:rPr>
          <w:rFonts w:hAnsi="黑体" w:hint="eastAsia"/>
          <w:kern w:val="2"/>
          <w:sz w:val="24"/>
          <w:szCs w:val="24"/>
        </w:rPr>
        <w:t xml:space="preserve">6.1 </w:t>
      </w:r>
      <w:r>
        <w:rPr>
          <w:rFonts w:hAnsi="黑体" w:hint="eastAsia"/>
          <w:kern w:val="2"/>
          <w:sz w:val="24"/>
          <w:szCs w:val="24"/>
        </w:rPr>
        <w:t>试验用试剂</w:t>
      </w:r>
    </w:p>
    <w:p w14:paraId="58A621C2" w14:textId="77777777" w:rsidR="00BC562B" w:rsidRDefault="0089540F">
      <w:pPr>
        <w:pStyle w:val="afc"/>
        <w:numPr>
          <w:ilvl w:val="0"/>
          <w:numId w:val="0"/>
        </w:numPr>
        <w:spacing w:before="360"/>
        <w:jc w:val="left"/>
        <w:rPr>
          <w:rFonts w:hAnsi="黑体"/>
          <w:kern w:val="2"/>
          <w:sz w:val="24"/>
          <w:szCs w:val="24"/>
        </w:rPr>
      </w:pPr>
      <w:r>
        <w:rPr>
          <w:rFonts w:hAnsi="黑体" w:hint="eastAsia"/>
          <w:kern w:val="2"/>
          <w:sz w:val="24"/>
          <w:szCs w:val="24"/>
        </w:rPr>
        <w:t xml:space="preserve">6.2.1  </w:t>
      </w:r>
      <w:r>
        <w:rPr>
          <w:rFonts w:hAnsi="黑体" w:hint="eastAsia"/>
          <w:kern w:val="2"/>
          <w:sz w:val="24"/>
          <w:szCs w:val="24"/>
        </w:rPr>
        <w:t>洗涤剂</w:t>
      </w:r>
    </w:p>
    <w:tbl>
      <w:tblPr>
        <w:tblStyle w:val="af2"/>
        <w:tblW w:w="0" w:type="auto"/>
        <w:tblLook w:val="04A0" w:firstRow="1" w:lastRow="0" w:firstColumn="1" w:lastColumn="0" w:noHBand="0" w:noVBand="1"/>
      </w:tblPr>
      <w:tblGrid>
        <w:gridCol w:w="1783"/>
        <w:gridCol w:w="1500"/>
        <w:gridCol w:w="2376"/>
        <w:gridCol w:w="1456"/>
      </w:tblGrid>
      <w:tr w:rsidR="00BC562B" w14:paraId="1EDBC684" w14:textId="77777777">
        <w:tc>
          <w:tcPr>
            <w:tcW w:w="1783" w:type="dxa"/>
          </w:tcPr>
          <w:p w14:paraId="786A01E4"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原料名称</w:t>
            </w:r>
          </w:p>
          <w:p w14:paraId="15D76FAF" w14:textId="77777777" w:rsidR="00BC562B" w:rsidRDefault="00BC562B">
            <w:pPr>
              <w:ind w:firstLine="320"/>
              <w:rPr>
                <w:rFonts w:ascii="宋体" w:hAnsi="宋体" w:cs="宋体"/>
                <w:kern w:val="0"/>
                <w:sz w:val="16"/>
                <w:szCs w:val="16"/>
                <w:lang w:bidi="ar"/>
              </w:rPr>
            </w:pPr>
          </w:p>
        </w:tc>
        <w:tc>
          <w:tcPr>
            <w:tcW w:w="1500" w:type="dxa"/>
          </w:tcPr>
          <w:p w14:paraId="04E436C3"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CAS</w:t>
            </w:r>
            <w:r>
              <w:rPr>
                <w:rFonts w:ascii="宋体" w:hAnsi="宋体" w:cs="宋体" w:hint="eastAsia"/>
                <w:kern w:val="0"/>
                <w:sz w:val="16"/>
                <w:szCs w:val="16"/>
                <w:lang w:bidi="ar"/>
              </w:rPr>
              <w:t>号</w:t>
            </w:r>
            <w:r>
              <w:rPr>
                <w:rFonts w:ascii="宋体" w:hAnsi="宋体" w:cs="宋体" w:hint="eastAsia"/>
                <w:kern w:val="0"/>
                <w:sz w:val="16"/>
                <w:szCs w:val="16"/>
                <w:lang w:bidi="ar"/>
              </w:rPr>
              <w:t xml:space="preserve"> </w:t>
            </w:r>
          </w:p>
          <w:p w14:paraId="4215946E" w14:textId="77777777" w:rsidR="00BC562B" w:rsidRDefault="00BC562B">
            <w:pPr>
              <w:ind w:firstLine="320"/>
              <w:rPr>
                <w:rFonts w:ascii="宋体" w:hAnsi="宋体" w:cs="宋体"/>
                <w:kern w:val="0"/>
                <w:sz w:val="16"/>
                <w:szCs w:val="16"/>
                <w:lang w:bidi="ar"/>
              </w:rPr>
            </w:pPr>
          </w:p>
        </w:tc>
        <w:tc>
          <w:tcPr>
            <w:tcW w:w="2376" w:type="dxa"/>
          </w:tcPr>
          <w:p w14:paraId="50EC25A3"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规格型号</w:t>
            </w:r>
            <w:r>
              <w:rPr>
                <w:rFonts w:ascii="宋体" w:hAnsi="宋体" w:cs="宋体" w:hint="eastAsia"/>
                <w:kern w:val="0"/>
                <w:sz w:val="16"/>
                <w:szCs w:val="16"/>
                <w:lang w:bidi="ar"/>
              </w:rPr>
              <w:t xml:space="preserve"> </w:t>
            </w:r>
          </w:p>
          <w:p w14:paraId="0E6CCAB7" w14:textId="77777777" w:rsidR="00BC562B" w:rsidRDefault="00BC562B">
            <w:pPr>
              <w:ind w:firstLine="320"/>
              <w:rPr>
                <w:rFonts w:ascii="宋体" w:hAnsi="宋体" w:cs="宋体"/>
                <w:kern w:val="0"/>
                <w:sz w:val="16"/>
                <w:szCs w:val="16"/>
                <w:lang w:bidi="ar"/>
              </w:rPr>
            </w:pPr>
          </w:p>
        </w:tc>
        <w:tc>
          <w:tcPr>
            <w:tcW w:w="1456" w:type="dxa"/>
          </w:tcPr>
          <w:p w14:paraId="7EA9828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质量分数</w:t>
            </w:r>
            <w:r>
              <w:rPr>
                <w:rFonts w:ascii="宋体" w:hAnsi="宋体" w:cs="宋体" w:hint="eastAsia"/>
                <w:kern w:val="0"/>
                <w:sz w:val="16"/>
                <w:szCs w:val="16"/>
                <w:lang w:bidi="ar"/>
              </w:rPr>
              <w:t>/%</w:t>
            </w:r>
          </w:p>
          <w:p w14:paraId="480264A4" w14:textId="77777777" w:rsidR="00BC562B" w:rsidRDefault="00BC562B">
            <w:pPr>
              <w:ind w:firstLine="320"/>
              <w:rPr>
                <w:rFonts w:ascii="宋体" w:hAnsi="宋体" w:cs="宋体"/>
                <w:kern w:val="0"/>
                <w:sz w:val="16"/>
                <w:szCs w:val="16"/>
                <w:lang w:bidi="ar"/>
              </w:rPr>
            </w:pPr>
          </w:p>
        </w:tc>
      </w:tr>
      <w:tr w:rsidR="00BC562B" w14:paraId="1C05A88A" w14:textId="77777777">
        <w:tc>
          <w:tcPr>
            <w:tcW w:w="1783" w:type="dxa"/>
          </w:tcPr>
          <w:p w14:paraId="705B6EBF"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柠檬酸钠</w:t>
            </w:r>
          </w:p>
        </w:tc>
        <w:tc>
          <w:tcPr>
            <w:tcW w:w="1500" w:type="dxa"/>
          </w:tcPr>
          <w:p w14:paraId="7EB48972"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6132-04-3</w:t>
            </w:r>
          </w:p>
        </w:tc>
        <w:tc>
          <w:tcPr>
            <w:tcW w:w="2376" w:type="dxa"/>
          </w:tcPr>
          <w:p w14:paraId="6F09E88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化学纯</w:t>
            </w:r>
          </w:p>
        </w:tc>
        <w:tc>
          <w:tcPr>
            <w:tcW w:w="1456" w:type="dxa"/>
          </w:tcPr>
          <w:p w14:paraId="6A2B5917"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25</w:t>
            </w:r>
            <w:r>
              <w:rPr>
                <w:rFonts w:ascii="宋体" w:hAnsi="宋体" w:cs="宋体" w:hint="eastAsia"/>
                <w:kern w:val="0"/>
                <w:sz w:val="16"/>
                <w:szCs w:val="16"/>
                <w:lang w:bidi="ar"/>
              </w:rPr>
              <w:t>±</w:t>
            </w:r>
            <w:r>
              <w:rPr>
                <w:rFonts w:ascii="宋体" w:hAnsi="宋体" w:cs="宋体" w:hint="eastAsia"/>
                <w:kern w:val="0"/>
                <w:sz w:val="16"/>
                <w:szCs w:val="16"/>
                <w:lang w:bidi="ar"/>
              </w:rPr>
              <w:t>0.5</w:t>
            </w:r>
          </w:p>
        </w:tc>
      </w:tr>
      <w:tr w:rsidR="00BC562B" w14:paraId="6A1A44DD" w14:textId="77777777">
        <w:tc>
          <w:tcPr>
            <w:tcW w:w="1783" w:type="dxa"/>
          </w:tcPr>
          <w:p w14:paraId="201F802A"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硅酸钠</w:t>
            </w:r>
          </w:p>
        </w:tc>
        <w:tc>
          <w:tcPr>
            <w:tcW w:w="1500" w:type="dxa"/>
          </w:tcPr>
          <w:p w14:paraId="7384906A"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1344-09-8</w:t>
            </w:r>
          </w:p>
        </w:tc>
        <w:tc>
          <w:tcPr>
            <w:tcW w:w="2376" w:type="dxa"/>
          </w:tcPr>
          <w:p w14:paraId="3FA52573"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化学纯</w:t>
            </w:r>
          </w:p>
        </w:tc>
        <w:tc>
          <w:tcPr>
            <w:tcW w:w="1456" w:type="dxa"/>
          </w:tcPr>
          <w:p w14:paraId="3D9A78D4"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25</w:t>
            </w:r>
            <w:r>
              <w:rPr>
                <w:rFonts w:ascii="宋体" w:hAnsi="宋体" w:cs="宋体" w:hint="eastAsia"/>
                <w:kern w:val="0"/>
                <w:sz w:val="16"/>
                <w:szCs w:val="16"/>
                <w:lang w:bidi="ar"/>
              </w:rPr>
              <w:t>±</w:t>
            </w:r>
            <w:r>
              <w:rPr>
                <w:rFonts w:ascii="宋体" w:hAnsi="宋体" w:cs="宋体" w:hint="eastAsia"/>
                <w:kern w:val="0"/>
                <w:sz w:val="16"/>
                <w:szCs w:val="16"/>
                <w:lang w:bidi="ar"/>
              </w:rPr>
              <w:t>0.5</w:t>
            </w:r>
          </w:p>
        </w:tc>
      </w:tr>
      <w:tr w:rsidR="00BC562B" w14:paraId="40E3B097" w14:textId="77777777">
        <w:trPr>
          <w:trHeight w:val="277"/>
        </w:trPr>
        <w:tc>
          <w:tcPr>
            <w:tcW w:w="1783" w:type="dxa"/>
            <w:vMerge w:val="restart"/>
          </w:tcPr>
          <w:p w14:paraId="0CD0C90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脂肪醇聚氧乙烯醚</w:t>
            </w:r>
            <w:r>
              <w:rPr>
                <w:rFonts w:ascii="宋体" w:hAnsi="宋体" w:cs="宋体" w:hint="eastAsia"/>
                <w:kern w:val="0"/>
                <w:sz w:val="16"/>
                <w:szCs w:val="16"/>
                <w:lang w:bidi="ar"/>
              </w:rPr>
              <w:t>-9</w:t>
            </w:r>
          </w:p>
          <w:p w14:paraId="40BDA761"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Plurafac LF 900</w:t>
            </w:r>
          </w:p>
        </w:tc>
        <w:tc>
          <w:tcPr>
            <w:tcW w:w="1500" w:type="dxa"/>
            <w:vMerge w:val="restart"/>
          </w:tcPr>
          <w:p w14:paraId="46CAFBCB" w14:textId="77777777" w:rsidR="00BC562B" w:rsidRDefault="00BC562B">
            <w:pPr>
              <w:ind w:firstLine="320"/>
              <w:rPr>
                <w:rFonts w:ascii="宋体" w:hAnsi="宋体" w:cs="宋体"/>
                <w:kern w:val="0"/>
                <w:sz w:val="16"/>
                <w:szCs w:val="16"/>
                <w:lang w:bidi="ar"/>
              </w:rPr>
            </w:pPr>
          </w:p>
        </w:tc>
        <w:tc>
          <w:tcPr>
            <w:tcW w:w="2376" w:type="dxa"/>
          </w:tcPr>
          <w:p w14:paraId="742A867D" w14:textId="77777777" w:rsidR="00BC562B" w:rsidRDefault="0089540F">
            <w:pPr>
              <w:ind w:firstLine="320"/>
              <w:rPr>
                <w:sz w:val="21"/>
              </w:rPr>
            </w:pPr>
            <w:r>
              <w:rPr>
                <w:rFonts w:ascii="宋体" w:hAnsi="宋体" w:cs="宋体" w:hint="eastAsia"/>
                <w:kern w:val="0"/>
                <w:sz w:val="16"/>
                <w:szCs w:val="16"/>
                <w:lang w:bidi="ar"/>
              </w:rPr>
              <w:t>浊点（水溶液，℃）</w:t>
            </w:r>
            <w:r>
              <w:rPr>
                <w:rFonts w:ascii="宋体" w:hAnsi="宋体" w:cs="宋体" w:hint="eastAsia"/>
                <w:kern w:val="0"/>
                <w:sz w:val="16"/>
                <w:szCs w:val="16"/>
                <w:lang w:bidi="ar"/>
              </w:rPr>
              <w:t>：</w:t>
            </w:r>
            <w:r>
              <w:rPr>
                <w:rFonts w:ascii="宋体" w:hAnsi="宋体" w:cs="宋体" w:hint="eastAsia"/>
                <w:kern w:val="0"/>
                <w:sz w:val="16"/>
                <w:szCs w:val="16"/>
                <w:lang w:bidi="ar"/>
              </w:rPr>
              <w:t xml:space="preserve"> 38</w:t>
            </w:r>
          </w:p>
        </w:tc>
        <w:tc>
          <w:tcPr>
            <w:tcW w:w="1456" w:type="dxa"/>
            <w:vMerge w:val="restart"/>
          </w:tcPr>
          <w:p w14:paraId="1E767142"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5</w:t>
            </w:r>
            <w:r>
              <w:rPr>
                <w:rFonts w:ascii="宋体" w:hAnsi="宋体" w:cs="宋体" w:hint="eastAsia"/>
                <w:kern w:val="0"/>
                <w:sz w:val="16"/>
                <w:szCs w:val="16"/>
                <w:lang w:bidi="ar"/>
              </w:rPr>
              <w:t>±</w:t>
            </w:r>
            <w:r>
              <w:rPr>
                <w:rFonts w:ascii="宋体" w:hAnsi="宋体" w:cs="宋体" w:hint="eastAsia"/>
                <w:kern w:val="0"/>
                <w:sz w:val="16"/>
                <w:szCs w:val="16"/>
                <w:lang w:bidi="ar"/>
              </w:rPr>
              <w:t>0.1</w:t>
            </w:r>
          </w:p>
        </w:tc>
      </w:tr>
      <w:tr w:rsidR="00BC562B" w14:paraId="16B52522" w14:textId="77777777">
        <w:trPr>
          <w:trHeight w:val="90"/>
        </w:trPr>
        <w:tc>
          <w:tcPr>
            <w:tcW w:w="1783" w:type="dxa"/>
            <w:vMerge/>
          </w:tcPr>
          <w:p w14:paraId="79FA72DC" w14:textId="77777777" w:rsidR="00BC562B" w:rsidRDefault="00BC562B">
            <w:pPr>
              <w:ind w:firstLine="320"/>
              <w:rPr>
                <w:rFonts w:ascii="宋体" w:hAnsi="宋体" w:cs="宋体"/>
                <w:kern w:val="0"/>
                <w:sz w:val="16"/>
                <w:szCs w:val="16"/>
                <w:lang w:bidi="ar"/>
              </w:rPr>
            </w:pPr>
          </w:p>
        </w:tc>
        <w:tc>
          <w:tcPr>
            <w:tcW w:w="1500" w:type="dxa"/>
            <w:vMerge/>
          </w:tcPr>
          <w:p w14:paraId="1815523E" w14:textId="77777777" w:rsidR="00BC562B" w:rsidRDefault="00BC562B">
            <w:pPr>
              <w:ind w:firstLine="320"/>
              <w:rPr>
                <w:rFonts w:ascii="宋体" w:hAnsi="宋体" w:cs="宋体"/>
                <w:kern w:val="0"/>
                <w:sz w:val="16"/>
                <w:szCs w:val="16"/>
                <w:lang w:bidi="ar"/>
              </w:rPr>
            </w:pPr>
          </w:p>
        </w:tc>
        <w:tc>
          <w:tcPr>
            <w:tcW w:w="2376" w:type="dxa"/>
          </w:tcPr>
          <w:p w14:paraId="0500D2CB"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 xml:space="preserve">PH </w:t>
            </w:r>
            <w:r>
              <w:rPr>
                <w:rFonts w:ascii="宋体" w:hAnsi="宋体" w:cs="宋体" w:hint="eastAsia"/>
                <w:kern w:val="0"/>
                <w:sz w:val="16"/>
                <w:szCs w:val="16"/>
                <w:lang w:bidi="ar"/>
              </w:rPr>
              <w:t>值</w:t>
            </w:r>
            <w:r>
              <w:rPr>
                <w:rFonts w:ascii="宋体" w:hAnsi="宋体" w:cs="宋体" w:hint="eastAsia"/>
                <w:kern w:val="0"/>
                <w:sz w:val="16"/>
                <w:szCs w:val="16"/>
                <w:lang w:bidi="ar"/>
              </w:rPr>
              <w:t xml:space="preserve"> 5.0-8.0</w:t>
            </w:r>
          </w:p>
        </w:tc>
        <w:tc>
          <w:tcPr>
            <w:tcW w:w="1456" w:type="dxa"/>
            <w:vMerge/>
          </w:tcPr>
          <w:p w14:paraId="0BA3670D" w14:textId="77777777" w:rsidR="00BC562B" w:rsidRDefault="00BC562B">
            <w:pPr>
              <w:ind w:firstLine="320"/>
              <w:rPr>
                <w:rFonts w:ascii="宋体" w:hAnsi="宋体" w:cs="宋体"/>
                <w:kern w:val="0"/>
                <w:sz w:val="16"/>
                <w:szCs w:val="16"/>
                <w:lang w:bidi="ar"/>
              </w:rPr>
            </w:pPr>
          </w:p>
        </w:tc>
      </w:tr>
      <w:tr w:rsidR="00BC562B" w14:paraId="3989DA55" w14:textId="77777777">
        <w:tc>
          <w:tcPr>
            <w:tcW w:w="1783" w:type="dxa"/>
          </w:tcPr>
          <w:p w14:paraId="3E5E40C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过氧碳酸钠</w:t>
            </w:r>
          </w:p>
        </w:tc>
        <w:tc>
          <w:tcPr>
            <w:tcW w:w="1500" w:type="dxa"/>
          </w:tcPr>
          <w:p w14:paraId="40E8BBD5"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15630-89-4</w:t>
            </w:r>
          </w:p>
        </w:tc>
        <w:tc>
          <w:tcPr>
            <w:tcW w:w="2376" w:type="dxa"/>
          </w:tcPr>
          <w:p w14:paraId="3B7ABF88"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HG/T 2764-2008</w:t>
            </w:r>
          </w:p>
        </w:tc>
        <w:tc>
          <w:tcPr>
            <w:tcW w:w="1456" w:type="dxa"/>
          </w:tcPr>
          <w:p w14:paraId="6F12A67C"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20</w:t>
            </w:r>
            <w:r>
              <w:rPr>
                <w:rFonts w:ascii="宋体" w:hAnsi="宋体" w:cs="宋体" w:hint="eastAsia"/>
                <w:kern w:val="0"/>
                <w:sz w:val="16"/>
                <w:szCs w:val="16"/>
                <w:lang w:bidi="ar"/>
              </w:rPr>
              <w:t>±</w:t>
            </w:r>
            <w:r>
              <w:rPr>
                <w:rFonts w:ascii="宋体" w:hAnsi="宋体" w:cs="宋体" w:hint="eastAsia"/>
                <w:kern w:val="0"/>
                <w:sz w:val="16"/>
                <w:szCs w:val="16"/>
                <w:lang w:bidi="ar"/>
              </w:rPr>
              <w:t>0.4</w:t>
            </w:r>
          </w:p>
        </w:tc>
      </w:tr>
      <w:tr w:rsidR="00BC562B" w14:paraId="7AF703F3" w14:textId="77777777">
        <w:tc>
          <w:tcPr>
            <w:tcW w:w="1783" w:type="dxa"/>
          </w:tcPr>
          <w:p w14:paraId="7889CF4F"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碳酸钠</w:t>
            </w:r>
            <w:r>
              <w:rPr>
                <w:rFonts w:ascii="宋体" w:hAnsi="宋体" w:cs="宋体" w:hint="eastAsia"/>
                <w:kern w:val="0"/>
                <w:sz w:val="16"/>
                <w:szCs w:val="16"/>
                <w:lang w:bidi="ar"/>
              </w:rPr>
              <w:t xml:space="preserve"> </w:t>
            </w:r>
          </w:p>
          <w:p w14:paraId="59E30122" w14:textId="77777777" w:rsidR="00BC562B" w:rsidRDefault="00BC562B">
            <w:pPr>
              <w:ind w:firstLine="320"/>
              <w:rPr>
                <w:rFonts w:ascii="宋体" w:hAnsi="宋体" w:cs="宋体"/>
                <w:kern w:val="0"/>
                <w:sz w:val="16"/>
                <w:szCs w:val="16"/>
                <w:lang w:bidi="ar"/>
              </w:rPr>
            </w:pPr>
          </w:p>
        </w:tc>
        <w:tc>
          <w:tcPr>
            <w:tcW w:w="1500" w:type="dxa"/>
          </w:tcPr>
          <w:p w14:paraId="74AF63DE"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497-19-8</w:t>
            </w:r>
          </w:p>
          <w:p w14:paraId="079738C8" w14:textId="77777777" w:rsidR="00BC562B" w:rsidRDefault="00BC562B">
            <w:pPr>
              <w:ind w:firstLine="320"/>
              <w:rPr>
                <w:rFonts w:ascii="宋体" w:hAnsi="宋体" w:cs="宋体"/>
                <w:kern w:val="0"/>
                <w:sz w:val="16"/>
                <w:szCs w:val="16"/>
                <w:lang w:bidi="ar"/>
              </w:rPr>
            </w:pPr>
          </w:p>
        </w:tc>
        <w:tc>
          <w:tcPr>
            <w:tcW w:w="2376" w:type="dxa"/>
          </w:tcPr>
          <w:p w14:paraId="4F6A1152"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GB/T210</w:t>
            </w:r>
            <w:r>
              <w:rPr>
                <w:rFonts w:ascii="宋体" w:hAnsi="宋体" w:cs="宋体" w:hint="eastAsia"/>
                <w:kern w:val="0"/>
                <w:sz w:val="16"/>
                <w:szCs w:val="16"/>
                <w:lang w:bidi="ar"/>
              </w:rPr>
              <w:t>—</w:t>
            </w:r>
            <w:r>
              <w:rPr>
                <w:rFonts w:ascii="宋体" w:hAnsi="宋体" w:cs="宋体" w:hint="eastAsia"/>
                <w:kern w:val="0"/>
                <w:sz w:val="16"/>
                <w:szCs w:val="16"/>
                <w:lang w:bidi="ar"/>
              </w:rPr>
              <w:t>2022</w:t>
            </w:r>
            <w:r>
              <w:rPr>
                <w:rFonts w:ascii="宋体" w:hAnsi="宋体" w:cs="宋体" w:hint="eastAsia"/>
                <w:kern w:val="0"/>
                <w:sz w:val="16"/>
                <w:szCs w:val="16"/>
                <w:lang w:bidi="ar"/>
              </w:rPr>
              <w:t>中Ⅱ类优等品及以上</w:t>
            </w:r>
          </w:p>
          <w:p w14:paraId="33274743" w14:textId="77777777" w:rsidR="00BC562B" w:rsidRDefault="00BC562B">
            <w:pPr>
              <w:ind w:firstLine="320"/>
              <w:rPr>
                <w:rFonts w:ascii="宋体" w:hAnsi="宋体" w:cs="宋体"/>
                <w:kern w:val="0"/>
                <w:sz w:val="16"/>
                <w:szCs w:val="16"/>
                <w:lang w:bidi="ar"/>
              </w:rPr>
            </w:pPr>
          </w:p>
        </w:tc>
        <w:tc>
          <w:tcPr>
            <w:tcW w:w="1456" w:type="dxa"/>
          </w:tcPr>
          <w:p w14:paraId="04E5B254"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增至</w:t>
            </w:r>
            <w:r>
              <w:rPr>
                <w:rFonts w:ascii="宋体" w:hAnsi="宋体" w:cs="宋体" w:hint="eastAsia"/>
                <w:kern w:val="0"/>
                <w:sz w:val="16"/>
                <w:szCs w:val="16"/>
                <w:lang w:bidi="ar"/>
              </w:rPr>
              <w:t>100</w:t>
            </w:r>
          </w:p>
        </w:tc>
      </w:tr>
    </w:tbl>
    <w:p w14:paraId="715F6D65" w14:textId="77777777" w:rsidR="00BC562B" w:rsidRDefault="0089540F">
      <w:pPr>
        <w:pStyle w:val="af5"/>
        <w:spacing w:line="300" w:lineRule="auto"/>
        <w:jc w:val="left"/>
        <w:rPr>
          <w:rFonts w:ascii="Times New Roman" w:cs="Arial,Bold"/>
          <w:bCs/>
          <w:szCs w:val="21"/>
        </w:rPr>
      </w:pPr>
      <w:r>
        <w:rPr>
          <w:rFonts w:ascii="Times New Roman" w:cs="Arial,Bold" w:hint="eastAsia"/>
          <w:bCs/>
          <w:szCs w:val="21"/>
        </w:rPr>
        <w:t>洗涤剂应存储在不大于</w:t>
      </w:r>
      <w:r>
        <w:rPr>
          <w:rFonts w:ascii="Times New Roman" w:cs="Arial,Bold" w:hint="eastAsia"/>
          <w:bCs/>
          <w:szCs w:val="21"/>
        </w:rPr>
        <w:t>1kg</w:t>
      </w:r>
      <w:r>
        <w:rPr>
          <w:rFonts w:ascii="Times New Roman" w:cs="Arial,Bold" w:hint="eastAsia"/>
          <w:bCs/>
          <w:szCs w:val="21"/>
        </w:rPr>
        <w:t>的防水袋内，制成</w:t>
      </w:r>
      <w:r>
        <w:rPr>
          <w:rFonts w:ascii="Times New Roman" w:cs="Arial,Bold" w:hint="eastAsia"/>
          <w:bCs/>
          <w:szCs w:val="21"/>
        </w:rPr>
        <w:t>6</w:t>
      </w:r>
      <w:r>
        <w:rPr>
          <w:rFonts w:ascii="Times New Roman" w:cs="Arial,Bold" w:hint="eastAsia"/>
          <w:bCs/>
          <w:szCs w:val="21"/>
        </w:rPr>
        <w:t>个月或开启后</w:t>
      </w:r>
      <w:r>
        <w:rPr>
          <w:rFonts w:ascii="Times New Roman" w:cs="Arial,Bold" w:hint="eastAsia"/>
          <w:bCs/>
          <w:szCs w:val="21"/>
        </w:rPr>
        <w:t>1</w:t>
      </w:r>
      <w:r>
        <w:rPr>
          <w:rFonts w:ascii="Times New Roman" w:cs="Arial,Bold" w:hint="eastAsia"/>
          <w:bCs/>
          <w:szCs w:val="21"/>
        </w:rPr>
        <w:t>个月内用完。</w:t>
      </w:r>
    </w:p>
    <w:p w14:paraId="74F4C016" w14:textId="77777777" w:rsidR="00BC562B" w:rsidRDefault="0089540F">
      <w:pPr>
        <w:pStyle w:val="afc"/>
        <w:numPr>
          <w:ilvl w:val="0"/>
          <w:numId w:val="0"/>
        </w:numPr>
        <w:spacing w:before="360"/>
        <w:jc w:val="left"/>
        <w:rPr>
          <w:rFonts w:hAnsi="黑体"/>
          <w:kern w:val="2"/>
          <w:sz w:val="24"/>
          <w:szCs w:val="24"/>
        </w:rPr>
      </w:pPr>
      <w:r>
        <w:rPr>
          <w:rFonts w:hAnsi="黑体" w:hint="eastAsia"/>
          <w:kern w:val="2"/>
          <w:sz w:val="24"/>
          <w:szCs w:val="24"/>
        </w:rPr>
        <w:lastRenderedPageBreak/>
        <w:t xml:space="preserve">6.2.2  </w:t>
      </w:r>
      <w:r>
        <w:rPr>
          <w:rFonts w:hAnsi="黑体" w:hint="eastAsia"/>
          <w:kern w:val="2"/>
          <w:sz w:val="24"/>
          <w:szCs w:val="24"/>
        </w:rPr>
        <w:t>漂洗剂</w:t>
      </w:r>
    </w:p>
    <w:tbl>
      <w:tblPr>
        <w:tblStyle w:val="af2"/>
        <w:tblW w:w="0" w:type="auto"/>
        <w:tblLook w:val="04A0" w:firstRow="1" w:lastRow="0" w:firstColumn="1" w:lastColumn="0" w:noHBand="0" w:noVBand="1"/>
      </w:tblPr>
      <w:tblGrid>
        <w:gridCol w:w="1612"/>
        <w:gridCol w:w="1609"/>
        <w:gridCol w:w="2438"/>
        <w:gridCol w:w="1456"/>
      </w:tblGrid>
      <w:tr w:rsidR="00BC562B" w14:paraId="0722483C" w14:textId="77777777">
        <w:tc>
          <w:tcPr>
            <w:tcW w:w="1612" w:type="dxa"/>
          </w:tcPr>
          <w:p w14:paraId="6C7A0AB2"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原料名称</w:t>
            </w:r>
          </w:p>
        </w:tc>
        <w:tc>
          <w:tcPr>
            <w:tcW w:w="1609" w:type="dxa"/>
          </w:tcPr>
          <w:p w14:paraId="20F92E80"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CAS</w:t>
            </w:r>
            <w:r>
              <w:rPr>
                <w:rFonts w:ascii="宋体" w:hAnsi="宋体" w:cs="宋体" w:hint="eastAsia"/>
                <w:kern w:val="0"/>
                <w:sz w:val="16"/>
                <w:szCs w:val="16"/>
                <w:lang w:bidi="ar"/>
              </w:rPr>
              <w:t>号</w:t>
            </w:r>
            <w:r>
              <w:rPr>
                <w:rFonts w:ascii="宋体" w:hAnsi="宋体" w:cs="宋体" w:hint="eastAsia"/>
                <w:kern w:val="0"/>
                <w:sz w:val="16"/>
                <w:szCs w:val="16"/>
                <w:lang w:bidi="ar"/>
              </w:rPr>
              <w:t xml:space="preserve"> </w:t>
            </w:r>
          </w:p>
        </w:tc>
        <w:tc>
          <w:tcPr>
            <w:tcW w:w="2438" w:type="dxa"/>
          </w:tcPr>
          <w:p w14:paraId="1279A444"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规格型号</w:t>
            </w:r>
            <w:r>
              <w:rPr>
                <w:rFonts w:ascii="宋体" w:hAnsi="宋体" w:cs="宋体" w:hint="eastAsia"/>
                <w:kern w:val="0"/>
                <w:sz w:val="16"/>
                <w:szCs w:val="16"/>
                <w:lang w:bidi="ar"/>
              </w:rPr>
              <w:t xml:space="preserve"> </w:t>
            </w:r>
          </w:p>
        </w:tc>
        <w:tc>
          <w:tcPr>
            <w:tcW w:w="1456" w:type="dxa"/>
          </w:tcPr>
          <w:p w14:paraId="5F9F8E48"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质量分数</w:t>
            </w:r>
            <w:r>
              <w:rPr>
                <w:rFonts w:ascii="宋体" w:hAnsi="宋体" w:cs="宋体" w:hint="eastAsia"/>
                <w:kern w:val="0"/>
                <w:sz w:val="16"/>
                <w:szCs w:val="16"/>
                <w:lang w:bidi="ar"/>
              </w:rPr>
              <w:t>/%</w:t>
            </w:r>
          </w:p>
        </w:tc>
      </w:tr>
      <w:tr w:rsidR="00BC562B" w14:paraId="7A0D619A" w14:textId="77777777">
        <w:tc>
          <w:tcPr>
            <w:tcW w:w="1612" w:type="dxa"/>
          </w:tcPr>
          <w:p w14:paraId="4939E4B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线性乙氧基脂肪醇</w:t>
            </w:r>
            <w:r>
              <w:rPr>
                <w:rFonts w:ascii="宋体" w:hAnsi="宋体" w:cs="宋体" w:hint="eastAsia"/>
                <w:kern w:val="0"/>
                <w:sz w:val="16"/>
                <w:szCs w:val="16"/>
                <w:lang w:bidi="ar"/>
              </w:rPr>
              <w:t>Plurafac LF 221</w:t>
            </w:r>
          </w:p>
        </w:tc>
        <w:tc>
          <w:tcPr>
            <w:tcW w:w="1609" w:type="dxa"/>
          </w:tcPr>
          <w:p w14:paraId="4D08F050" w14:textId="77777777" w:rsidR="00BC562B" w:rsidRDefault="00BC562B">
            <w:pPr>
              <w:ind w:firstLine="320"/>
              <w:rPr>
                <w:rFonts w:ascii="宋体" w:hAnsi="宋体" w:cs="宋体"/>
                <w:kern w:val="0"/>
                <w:sz w:val="16"/>
                <w:szCs w:val="16"/>
                <w:lang w:bidi="ar"/>
              </w:rPr>
            </w:pPr>
          </w:p>
        </w:tc>
        <w:tc>
          <w:tcPr>
            <w:tcW w:w="2438" w:type="dxa"/>
          </w:tcPr>
          <w:p w14:paraId="6AF81C1B"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活性物（</w:t>
            </w:r>
            <w:r>
              <w:rPr>
                <w:rFonts w:ascii="宋体" w:hAnsi="宋体" w:cs="宋体" w:hint="eastAsia"/>
                <w:kern w:val="0"/>
                <w:sz w:val="16"/>
                <w:szCs w:val="16"/>
                <w:lang w:bidi="ar"/>
              </w:rPr>
              <w:t>%</w:t>
            </w:r>
            <w:r>
              <w:rPr>
                <w:rFonts w:ascii="宋体" w:hAnsi="宋体" w:cs="宋体" w:hint="eastAsia"/>
                <w:kern w:val="0"/>
                <w:sz w:val="16"/>
                <w:szCs w:val="16"/>
                <w:lang w:bidi="ar"/>
              </w:rPr>
              <w:t>）：</w:t>
            </w:r>
            <w:r>
              <w:rPr>
                <w:rFonts w:ascii="宋体" w:hAnsi="宋体" w:cs="宋体" w:hint="eastAsia"/>
                <w:kern w:val="0"/>
                <w:sz w:val="16"/>
                <w:szCs w:val="16"/>
                <w:lang w:bidi="ar"/>
              </w:rPr>
              <w:t>95</w:t>
            </w:r>
          </w:p>
          <w:p w14:paraId="4B5B18F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浊点（水溶液，℃）：</w:t>
            </w:r>
            <w:r>
              <w:rPr>
                <w:rFonts w:ascii="宋体" w:hAnsi="宋体" w:cs="宋体" w:hint="eastAsia"/>
                <w:kern w:val="0"/>
                <w:sz w:val="16"/>
                <w:szCs w:val="16"/>
                <w:lang w:bidi="ar"/>
              </w:rPr>
              <w:t>33</w:t>
            </w:r>
          </w:p>
          <w:p w14:paraId="00DA9262"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PH</w:t>
            </w:r>
            <w:r>
              <w:rPr>
                <w:rFonts w:ascii="宋体" w:hAnsi="宋体" w:cs="宋体" w:hint="eastAsia"/>
                <w:kern w:val="0"/>
                <w:sz w:val="16"/>
                <w:szCs w:val="16"/>
                <w:lang w:bidi="ar"/>
              </w:rPr>
              <w:t>值（</w:t>
            </w:r>
            <w:r>
              <w:rPr>
                <w:rFonts w:ascii="宋体" w:hAnsi="宋体" w:cs="宋体" w:hint="eastAsia"/>
                <w:kern w:val="0"/>
                <w:sz w:val="16"/>
                <w:szCs w:val="16"/>
                <w:lang w:bidi="ar"/>
              </w:rPr>
              <w:t>5%</w:t>
            </w:r>
            <w:r>
              <w:rPr>
                <w:rFonts w:ascii="宋体" w:hAnsi="宋体" w:cs="宋体" w:hint="eastAsia"/>
                <w:kern w:val="0"/>
                <w:sz w:val="16"/>
                <w:szCs w:val="16"/>
                <w:lang w:bidi="ar"/>
              </w:rPr>
              <w:t>水溶液）：</w:t>
            </w:r>
            <w:r>
              <w:rPr>
                <w:rFonts w:ascii="宋体" w:hAnsi="宋体" w:cs="宋体" w:hint="eastAsia"/>
                <w:kern w:val="0"/>
                <w:sz w:val="16"/>
                <w:szCs w:val="16"/>
                <w:lang w:bidi="ar"/>
              </w:rPr>
              <w:t>7</w:t>
            </w:r>
          </w:p>
        </w:tc>
        <w:tc>
          <w:tcPr>
            <w:tcW w:w="1456" w:type="dxa"/>
          </w:tcPr>
          <w:p w14:paraId="5C2E5F5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15</w:t>
            </w:r>
            <w:r>
              <w:rPr>
                <w:rFonts w:ascii="宋体" w:hAnsi="宋体" w:cs="宋体" w:hint="eastAsia"/>
                <w:kern w:val="0"/>
                <w:sz w:val="16"/>
                <w:szCs w:val="16"/>
                <w:lang w:bidi="ar"/>
              </w:rPr>
              <w:t>±</w:t>
            </w:r>
            <w:r>
              <w:rPr>
                <w:rFonts w:ascii="宋体" w:hAnsi="宋体" w:cs="宋体" w:hint="eastAsia"/>
                <w:kern w:val="0"/>
                <w:sz w:val="16"/>
                <w:szCs w:val="16"/>
                <w:lang w:bidi="ar"/>
              </w:rPr>
              <w:t>0.3</w:t>
            </w:r>
          </w:p>
        </w:tc>
      </w:tr>
      <w:tr w:rsidR="00BC562B" w14:paraId="6C3E047B" w14:textId="77777777">
        <w:tc>
          <w:tcPr>
            <w:tcW w:w="1612" w:type="dxa"/>
          </w:tcPr>
          <w:p w14:paraId="6E664F0C"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异丙苯磺酸钠</w:t>
            </w:r>
          </w:p>
        </w:tc>
        <w:tc>
          <w:tcPr>
            <w:tcW w:w="1609" w:type="dxa"/>
          </w:tcPr>
          <w:p w14:paraId="65F3742C"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32073-22-6</w:t>
            </w:r>
            <w:r>
              <w:rPr>
                <w:rFonts w:ascii="宋体" w:hAnsi="宋体" w:cs="宋体"/>
                <w:kern w:val="0"/>
                <w:sz w:val="16"/>
                <w:szCs w:val="16"/>
                <w:lang w:bidi="ar"/>
              </w:rPr>
              <w:t> </w:t>
            </w:r>
          </w:p>
        </w:tc>
        <w:tc>
          <w:tcPr>
            <w:tcW w:w="2438" w:type="dxa"/>
          </w:tcPr>
          <w:p w14:paraId="47BC9CB7"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化学纯</w:t>
            </w:r>
          </w:p>
        </w:tc>
        <w:tc>
          <w:tcPr>
            <w:tcW w:w="1456" w:type="dxa"/>
          </w:tcPr>
          <w:p w14:paraId="29D5056E"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11.5</w:t>
            </w:r>
            <w:r>
              <w:rPr>
                <w:rFonts w:ascii="宋体" w:hAnsi="宋体" w:cs="宋体" w:hint="eastAsia"/>
                <w:kern w:val="0"/>
                <w:sz w:val="16"/>
                <w:szCs w:val="16"/>
                <w:lang w:bidi="ar"/>
              </w:rPr>
              <w:t>±</w:t>
            </w:r>
            <w:r>
              <w:rPr>
                <w:rFonts w:ascii="宋体" w:hAnsi="宋体" w:cs="宋体" w:hint="eastAsia"/>
                <w:kern w:val="0"/>
                <w:sz w:val="16"/>
                <w:szCs w:val="16"/>
                <w:lang w:bidi="ar"/>
              </w:rPr>
              <w:t>0.2</w:t>
            </w:r>
          </w:p>
        </w:tc>
      </w:tr>
      <w:tr w:rsidR="00BC562B" w14:paraId="1CC6B9A4" w14:textId="77777777">
        <w:tc>
          <w:tcPr>
            <w:tcW w:w="1612" w:type="dxa"/>
          </w:tcPr>
          <w:p w14:paraId="223ED361"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柠檬酸</w:t>
            </w:r>
          </w:p>
        </w:tc>
        <w:tc>
          <w:tcPr>
            <w:tcW w:w="1609" w:type="dxa"/>
          </w:tcPr>
          <w:p w14:paraId="5F3FEAE8"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77-92-9</w:t>
            </w:r>
          </w:p>
        </w:tc>
        <w:tc>
          <w:tcPr>
            <w:tcW w:w="2438" w:type="dxa"/>
          </w:tcPr>
          <w:p w14:paraId="3223A8BD"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化学纯</w:t>
            </w:r>
          </w:p>
        </w:tc>
        <w:tc>
          <w:tcPr>
            <w:tcW w:w="1456" w:type="dxa"/>
          </w:tcPr>
          <w:p w14:paraId="1D0D2810"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3</w:t>
            </w:r>
            <w:r>
              <w:rPr>
                <w:rFonts w:ascii="宋体" w:hAnsi="宋体" w:cs="宋体" w:hint="eastAsia"/>
                <w:kern w:val="0"/>
                <w:sz w:val="16"/>
                <w:szCs w:val="16"/>
                <w:lang w:bidi="ar"/>
              </w:rPr>
              <w:t>±</w:t>
            </w:r>
            <w:r>
              <w:rPr>
                <w:rFonts w:ascii="宋体" w:hAnsi="宋体" w:cs="宋体" w:hint="eastAsia"/>
                <w:kern w:val="0"/>
                <w:sz w:val="16"/>
                <w:szCs w:val="16"/>
                <w:lang w:bidi="ar"/>
              </w:rPr>
              <w:t>0.1</w:t>
            </w:r>
          </w:p>
        </w:tc>
      </w:tr>
      <w:tr w:rsidR="00BC562B" w14:paraId="33D08F1B" w14:textId="77777777">
        <w:tc>
          <w:tcPr>
            <w:tcW w:w="1612" w:type="dxa"/>
          </w:tcPr>
          <w:p w14:paraId="0ECC9B87"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去离子水</w:t>
            </w:r>
          </w:p>
        </w:tc>
        <w:tc>
          <w:tcPr>
            <w:tcW w:w="1609" w:type="dxa"/>
          </w:tcPr>
          <w:p w14:paraId="5A774071" w14:textId="77777777" w:rsidR="00BC562B" w:rsidRDefault="00BC562B">
            <w:pPr>
              <w:ind w:firstLine="320"/>
              <w:rPr>
                <w:rFonts w:ascii="宋体" w:hAnsi="宋体" w:cs="宋体"/>
                <w:kern w:val="0"/>
                <w:sz w:val="16"/>
                <w:szCs w:val="16"/>
                <w:lang w:bidi="ar"/>
              </w:rPr>
            </w:pPr>
          </w:p>
        </w:tc>
        <w:tc>
          <w:tcPr>
            <w:tcW w:w="2438" w:type="dxa"/>
          </w:tcPr>
          <w:p w14:paraId="2BF003F2" w14:textId="77777777" w:rsidR="00BC562B" w:rsidRDefault="00BC562B">
            <w:pPr>
              <w:ind w:firstLine="320"/>
              <w:rPr>
                <w:rFonts w:ascii="宋体" w:hAnsi="宋体" w:cs="宋体"/>
                <w:kern w:val="0"/>
                <w:sz w:val="16"/>
                <w:szCs w:val="16"/>
                <w:lang w:bidi="ar"/>
              </w:rPr>
            </w:pPr>
          </w:p>
        </w:tc>
        <w:tc>
          <w:tcPr>
            <w:tcW w:w="1456" w:type="dxa"/>
          </w:tcPr>
          <w:p w14:paraId="31D42D09" w14:textId="77777777" w:rsidR="00BC562B" w:rsidRDefault="0089540F">
            <w:pPr>
              <w:ind w:firstLine="320"/>
              <w:rPr>
                <w:rFonts w:ascii="宋体" w:hAnsi="宋体" w:cs="宋体"/>
                <w:kern w:val="0"/>
                <w:sz w:val="16"/>
                <w:szCs w:val="16"/>
                <w:lang w:bidi="ar"/>
              </w:rPr>
            </w:pPr>
            <w:r>
              <w:rPr>
                <w:rFonts w:ascii="宋体" w:hAnsi="宋体" w:cs="宋体" w:hint="eastAsia"/>
                <w:kern w:val="0"/>
                <w:sz w:val="16"/>
                <w:szCs w:val="16"/>
                <w:lang w:bidi="ar"/>
              </w:rPr>
              <w:t>增至</w:t>
            </w:r>
            <w:r>
              <w:rPr>
                <w:rFonts w:ascii="宋体" w:hAnsi="宋体" w:cs="宋体" w:hint="eastAsia"/>
                <w:kern w:val="0"/>
                <w:sz w:val="16"/>
                <w:szCs w:val="16"/>
                <w:lang w:bidi="ar"/>
              </w:rPr>
              <w:t>100</w:t>
            </w:r>
          </w:p>
        </w:tc>
      </w:tr>
    </w:tbl>
    <w:p w14:paraId="630EDAAB" w14:textId="77777777" w:rsidR="00BC562B" w:rsidRDefault="0089540F">
      <w:pPr>
        <w:pStyle w:val="af5"/>
        <w:spacing w:line="300" w:lineRule="auto"/>
        <w:jc w:val="left"/>
        <w:rPr>
          <w:rFonts w:ascii="Times New Roman" w:cs="Arial,Bold"/>
          <w:bCs/>
          <w:szCs w:val="21"/>
        </w:rPr>
      </w:pPr>
      <w:r>
        <w:rPr>
          <w:rFonts w:ascii="Times New Roman" w:cs="Arial,Bold" w:hint="eastAsia"/>
          <w:bCs/>
          <w:szCs w:val="21"/>
        </w:rPr>
        <w:t>洗剂经过调研调整，从考虑到市面上大多数洗涤剂和漂洗剂的成分对器具的腐蚀破坏情况，只保留腐蚀性较强的成分。</w:t>
      </w:r>
    </w:p>
    <w:p w14:paraId="4BE7C67C" w14:textId="77777777" w:rsidR="00BC562B" w:rsidRDefault="0089540F">
      <w:pPr>
        <w:pStyle w:val="afc"/>
        <w:numPr>
          <w:ilvl w:val="0"/>
          <w:numId w:val="0"/>
        </w:numPr>
        <w:spacing w:before="360"/>
        <w:jc w:val="left"/>
        <w:rPr>
          <w:rFonts w:hAnsi="黑体"/>
          <w:kern w:val="2"/>
          <w:sz w:val="24"/>
          <w:szCs w:val="24"/>
        </w:rPr>
      </w:pPr>
      <w:r>
        <w:rPr>
          <w:rFonts w:hAnsi="黑体" w:hint="eastAsia"/>
          <w:kern w:val="2"/>
          <w:sz w:val="24"/>
          <w:szCs w:val="24"/>
        </w:rPr>
        <w:t xml:space="preserve">6.2.3 </w:t>
      </w:r>
      <w:r>
        <w:rPr>
          <w:rFonts w:hAnsi="黑体" w:hint="eastAsia"/>
          <w:kern w:val="2"/>
          <w:sz w:val="24"/>
          <w:szCs w:val="24"/>
        </w:rPr>
        <w:t>软水盐</w:t>
      </w:r>
    </w:p>
    <w:p w14:paraId="15B66043" w14:textId="77777777" w:rsidR="00BC562B" w:rsidRDefault="0089540F">
      <w:pPr>
        <w:pStyle w:val="afc"/>
        <w:numPr>
          <w:ilvl w:val="0"/>
          <w:numId w:val="0"/>
        </w:numPr>
        <w:spacing w:before="360"/>
        <w:ind w:firstLineChars="200" w:firstLine="420"/>
        <w:jc w:val="left"/>
        <w:rPr>
          <w:rFonts w:ascii="Times New Roman" w:eastAsia="宋体"/>
          <w:kern w:val="2"/>
          <w:szCs w:val="24"/>
        </w:rPr>
      </w:pPr>
      <w:r>
        <w:rPr>
          <w:rFonts w:ascii="Times New Roman" w:eastAsia="宋体" w:hint="eastAsia"/>
          <w:kern w:val="2"/>
          <w:szCs w:val="24"/>
        </w:rPr>
        <w:t>纯度</w:t>
      </w:r>
      <w:r>
        <w:rPr>
          <w:rFonts w:ascii="Times New Roman" w:eastAsia="宋体" w:hint="eastAsia"/>
          <w:kern w:val="2"/>
          <w:szCs w:val="24"/>
        </w:rPr>
        <w:t>&gt;99.4% NaCl</w:t>
      </w:r>
    </w:p>
    <w:p w14:paraId="10979C52" w14:textId="77777777" w:rsidR="00BC562B" w:rsidRDefault="0089540F">
      <w:pPr>
        <w:pStyle w:val="afc"/>
        <w:numPr>
          <w:ilvl w:val="0"/>
          <w:numId w:val="0"/>
        </w:numPr>
        <w:spacing w:before="360"/>
        <w:ind w:firstLineChars="200" w:firstLine="420"/>
        <w:jc w:val="left"/>
        <w:rPr>
          <w:rFonts w:ascii="Times New Roman" w:eastAsia="宋体"/>
          <w:kern w:val="2"/>
          <w:szCs w:val="24"/>
        </w:rPr>
      </w:pPr>
      <w:r>
        <w:rPr>
          <w:rFonts w:ascii="Times New Roman" w:eastAsia="宋体" w:hint="eastAsia"/>
          <w:kern w:val="2"/>
          <w:szCs w:val="24"/>
        </w:rPr>
        <w:t>一般洗碗机软水盐成分。</w:t>
      </w:r>
    </w:p>
    <w:p w14:paraId="2354AF30"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 xml:space="preserve">6.2.4 </w:t>
      </w:r>
      <w:r>
        <w:rPr>
          <w:rFonts w:ascii="黑体" w:eastAsia="黑体" w:hAnsi="黑体" w:hint="eastAsia"/>
        </w:rPr>
        <w:t>测试用水</w:t>
      </w:r>
    </w:p>
    <w:p w14:paraId="02D17D2A" w14:textId="77777777" w:rsidR="00BC562B" w:rsidRDefault="0089540F">
      <w:pPr>
        <w:pStyle w:val="afc"/>
        <w:numPr>
          <w:ilvl w:val="0"/>
          <w:numId w:val="0"/>
        </w:numPr>
        <w:spacing w:before="360"/>
        <w:ind w:firstLineChars="200" w:firstLine="420"/>
        <w:jc w:val="left"/>
        <w:rPr>
          <w:rFonts w:ascii="宋体" w:eastAsia="宋体"/>
          <w:szCs w:val="21"/>
        </w:rPr>
      </w:pPr>
      <w:r>
        <w:rPr>
          <w:rFonts w:ascii="宋体" w:eastAsia="宋体" w:hint="eastAsia"/>
          <w:szCs w:val="21"/>
        </w:rPr>
        <w:t>生活用自来水。</w:t>
      </w:r>
    </w:p>
    <w:p w14:paraId="39BB54A1" w14:textId="77777777" w:rsidR="00BC562B" w:rsidRDefault="0089540F">
      <w:pPr>
        <w:pStyle w:val="afc"/>
        <w:numPr>
          <w:ilvl w:val="0"/>
          <w:numId w:val="0"/>
        </w:numPr>
        <w:spacing w:before="360"/>
        <w:ind w:firstLineChars="200" w:firstLine="420"/>
        <w:jc w:val="left"/>
        <w:rPr>
          <w:rFonts w:ascii="宋体" w:eastAsia="宋体"/>
          <w:szCs w:val="21"/>
        </w:rPr>
      </w:pPr>
      <w:r>
        <w:rPr>
          <w:rFonts w:ascii="Times New Roman" w:eastAsia="宋体" w:hint="eastAsia"/>
          <w:kern w:val="2"/>
          <w:szCs w:val="24"/>
        </w:rPr>
        <w:t>一般洗碗机用水。</w:t>
      </w:r>
    </w:p>
    <w:p w14:paraId="62AA69F3"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 xml:space="preserve">6.3 </w:t>
      </w:r>
      <w:r>
        <w:rPr>
          <w:rFonts w:ascii="黑体" w:eastAsia="黑体" w:hAnsi="黑体" w:hint="eastAsia"/>
        </w:rPr>
        <w:t>试验操作</w:t>
      </w:r>
    </w:p>
    <w:p w14:paraId="3EAF685E"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 xml:space="preserve">6.3.1  </w:t>
      </w:r>
      <w:r>
        <w:rPr>
          <w:rFonts w:ascii="黑体" w:eastAsia="黑体" w:hAnsi="黑体" w:hint="eastAsia"/>
        </w:rPr>
        <w:t>样品装载</w:t>
      </w:r>
    </w:p>
    <w:p w14:paraId="6A43B6DC" w14:textId="77777777" w:rsidR="00BC562B" w:rsidRDefault="0089540F">
      <w:pPr>
        <w:pStyle w:val="afc"/>
        <w:numPr>
          <w:ilvl w:val="0"/>
          <w:numId w:val="0"/>
        </w:numPr>
        <w:spacing w:before="360"/>
        <w:ind w:firstLineChars="200" w:firstLine="420"/>
        <w:jc w:val="left"/>
        <w:rPr>
          <w:rFonts w:ascii="宋体" w:eastAsia="宋体"/>
          <w:szCs w:val="21"/>
        </w:rPr>
      </w:pPr>
      <w:r>
        <w:rPr>
          <w:rFonts w:ascii="宋体" w:eastAsia="宋体" w:hint="eastAsia"/>
          <w:szCs w:val="21"/>
        </w:rPr>
        <w:t>装载前实验装置应预清洗一个周期。</w:t>
      </w:r>
      <w:r>
        <w:rPr>
          <w:rFonts w:ascii="宋体" w:eastAsia="宋体" w:hint="eastAsia"/>
          <w:szCs w:val="21"/>
        </w:rPr>
        <w:t xml:space="preserve">  </w:t>
      </w:r>
    </w:p>
    <w:p w14:paraId="42CB1886" w14:textId="77777777" w:rsidR="00BC562B" w:rsidRDefault="0089540F">
      <w:pPr>
        <w:pStyle w:val="afc"/>
        <w:numPr>
          <w:ilvl w:val="0"/>
          <w:numId w:val="0"/>
        </w:numPr>
        <w:spacing w:before="360"/>
        <w:ind w:firstLineChars="200" w:firstLine="420"/>
        <w:jc w:val="left"/>
        <w:rPr>
          <w:rFonts w:ascii="宋体" w:eastAsia="宋体"/>
          <w:szCs w:val="21"/>
        </w:rPr>
      </w:pPr>
      <w:r>
        <w:rPr>
          <w:rFonts w:ascii="宋体" w:eastAsia="宋体" w:hint="eastAsia"/>
          <w:szCs w:val="21"/>
        </w:rPr>
        <w:t>将样品装入洗碗机，装载时</w:t>
      </w:r>
      <w:r>
        <w:rPr>
          <w:rFonts w:ascii="宋体" w:eastAsia="宋体" w:hint="eastAsia"/>
          <w:szCs w:val="21"/>
        </w:rPr>
        <w:t>同层样品</w:t>
      </w:r>
      <w:r>
        <w:rPr>
          <w:rFonts w:ascii="宋体" w:eastAsia="宋体" w:hint="eastAsia"/>
          <w:szCs w:val="21"/>
        </w:rPr>
        <w:t>应确保</w:t>
      </w:r>
      <w:r>
        <w:rPr>
          <w:rFonts w:ascii="宋体" w:eastAsia="宋体" w:hint="eastAsia"/>
          <w:szCs w:val="21"/>
        </w:rPr>
        <w:t>样品垂直方向的投影距离大于</w:t>
      </w:r>
      <w:r>
        <w:rPr>
          <w:rFonts w:ascii="宋体" w:eastAsia="宋体" w:hint="eastAsia"/>
          <w:szCs w:val="21"/>
        </w:rPr>
        <w:t>5cm</w:t>
      </w:r>
      <w:r>
        <w:rPr>
          <w:rFonts w:ascii="宋体" w:eastAsia="宋体" w:hint="eastAsia"/>
          <w:szCs w:val="21"/>
        </w:rPr>
        <w:t>，</w:t>
      </w:r>
      <w:r>
        <w:rPr>
          <w:rFonts w:ascii="宋体" w:eastAsia="宋体" w:hint="eastAsia"/>
          <w:szCs w:val="21"/>
        </w:rPr>
        <w:t>确保样品的所有表面能够</w:t>
      </w:r>
      <w:r>
        <w:rPr>
          <w:rFonts w:ascii="宋体" w:eastAsia="宋体" w:hint="eastAsia"/>
          <w:szCs w:val="21"/>
        </w:rPr>
        <w:t>受到</w:t>
      </w:r>
      <w:r>
        <w:rPr>
          <w:rFonts w:ascii="宋体" w:eastAsia="宋体" w:hint="eastAsia"/>
          <w:szCs w:val="21"/>
        </w:rPr>
        <w:t>喷淋，应避免水聚积在样品上。</w:t>
      </w:r>
      <w:r>
        <w:rPr>
          <w:rFonts w:ascii="宋体" w:eastAsia="宋体" w:hint="eastAsia"/>
          <w:szCs w:val="21"/>
        </w:rPr>
        <w:t>当洗碗机没有满载时，空隙部分应采用化学玻璃器皿填充。不应</w:t>
      </w:r>
      <w:r>
        <w:rPr>
          <w:rFonts w:ascii="宋体" w:eastAsia="宋体" w:hint="eastAsia"/>
          <w:szCs w:val="21"/>
        </w:rPr>
        <w:t>同时清洗不同</w:t>
      </w:r>
      <w:r>
        <w:rPr>
          <w:rFonts w:ascii="宋体" w:eastAsia="宋体" w:hint="eastAsia"/>
          <w:szCs w:val="21"/>
        </w:rPr>
        <w:t>材质产品</w:t>
      </w:r>
      <w:r>
        <w:rPr>
          <w:rFonts w:ascii="宋体" w:eastAsia="宋体" w:hint="eastAsia"/>
          <w:szCs w:val="21"/>
        </w:rPr>
        <w:t>。</w:t>
      </w:r>
    </w:p>
    <w:p w14:paraId="0478972A" w14:textId="77777777" w:rsidR="00BC562B" w:rsidRDefault="0089540F">
      <w:pPr>
        <w:pStyle w:val="afc"/>
        <w:numPr>
          <w:ilvl w:val="0"/>
          <w:numId w:val="0"/>
        </w:numPr>
        <w:spacing w:before="360"/>
        <w:ind w:firstLineChars="200" w:firstLine="420"/>
        <w:jc w:val="left"/>
        <w:rPr>
          <w:rFonts w:ascii="宋体" w:eastAsia="宋体"/>
          <w:szCs w:val="21"/>
        </w:rPr>
      </w:pPr>
      <w:r>
        <w:rPr>
          <w:rFonts w:ascii="宋体" w:eastAsia="宋体" w:hint="eastAsia"/>
          <w:szCs w:val="21"/>
        </w:rPr>
        <w:t>应避免空载时上下层水流互串。避免样品互相干扰，影响试验结果。</w:t>
      </w:r>
    </w:p>
    <w:p w14:paraId="214BC881"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 xml:space="preserve">6.3.2  </w:t>
      </w:r>
      <w:r>
        <w:rPr>
          <w:rFonts w:ascii="黑体" w:eastAsia="黑体" w:hAnsi="黑体" w:hint="eastAsia"/>
        </w:rPr>
        <w:t>试验过程</w:t>
      </w:r>
    </w:p>
    <w:p w14:paraId="7357B0B6" w14:textId="77777777" w:rsidR="00BC562B" w:rsidRDefault="0089540F">
      <w:pPr>
        <w:pStyle w:val="afc"/>
        <w:numPr>
          <w:ilvl w:val="0"/>
          <w:numId w:val="0"/>
        </w:numPr>
        <w:spacing w:before="120" w:after="0"/>
        <w:jc w:val="left"/>
        <w:rPr>
          <w:rFonts w:ascii="宋体" w:eastAsia="宋体"/>
          <w:szCs w:val="21"/>
        </w:rPr>
      </w:pPr>
      <w:r>
        <w:rPr>
          <w:rFonts w:ascii="宋体" w:eastAsia="宋体" w:hint="eastAsia"/>
          <w:szCs w:val="21"/>
        </w:rPr>
        <w:t xml:space="preserve">   </w:t>
      </w:r>
      <w:r>
        <w:rPr>
          <w:rFonts w:ascii="宋体" w:eastAsia="宋体" w:hint="eastAsia"/>
          <w:szCs w:val="21"/>
        </w:rPr>
        <w:t>试验包括</w:t>
      </w:r>
      <w:r>
        <w:rPr>
          <w:rFonts w:ascii="宋体" w:eastAsia="宋体" w:hint="eastAsia"/>
          <w:szCs w:val="21"/>
        </w:rPr>
        <w:t>15</w:t>
      </w:r>
      <w:r>
        <w:rPr>
          <w:rFonts w:ascii="宋体" w:eastAsia="宋体" w:hint="eastAsia"/>
          <w:szCs w:val="21"/>
        </w:rPr>
        <w:t>个测试周期，每个测试周期包括以下步骤：</w:t>
      </w:r>
    </w:p>
    <w:p w14:paraId="06232AA2" w14:textId="77777777" w:rsidR="00BC562B" w:rsidRDefault="0089540F">
      <w:pPr>
        <w:numPr>
          <w:ilvl w:val="0"/>
          <w:numId w:val="7"/>
        </w:numPr>
        <w:spacing w:before="120" w:line="240" w:lineRule="auto"/>
        <w:ind w:leftChars="200" w:left="480" w:firstLineChars="0" w:firstLine="0"/>
      </w:pPr>
      <w:r>
        <w:rPr>
          <w:rFonts w:hint="eastAsia"/>
        </w:rPr>
        <w:lastRenderedPageBreak/>
        <w:t>预洗：洗碗机装满水洗涤</w:t>
      </w:r>
      <w:r>
        <w:rPr>
          <w:rFonts w:hint="eastAsia"/>
        </w:rPr>
        <w:t>5min</w:t>
      </w:r>
      <w:r>
        <w:rPr>
          <w:rFonts w:hint="eastAsia"/>
        </w:rPr>
        <w:t>±</w:t>
      </w:r>
      <w:r>
        <w:rPr>
          <w:rFonts w:hint="eastAsia"/>
        </w:rPr>
        <w:t>0.5min</w:t>
      </w:r>
      <w:r>
        <w:rPr>
          <w:rFonts w:hint="eastAsia"/>
        </w:rPr>
        <w:t>；然后排干洗碗机内的水。</w:t>
      </w:r>
    </w:p>
    <w:p w14:paraId="0E274DB7" w14:textId="77777777" w:rsidR="00BC562B" w:rsidRDefault="0089540F">
      <w:pPr>
        <w:numPr>
          <w:ilvl w:val="0"/>
          <w:numId w:val="7"/>
        </w:numPr>
        <w:spacing w:before="120" w:line="240" w:lineRule="auto"/>
        <w:ind w:leftChars="200" w:left="480" w:firstLineChars="0" w:firstLine="0"/>
      </w:pPr>
      <w:r>
        <w:rPr>
          <w:rFonts w:hint="eastAsia"/>
        </w:rPr>
        <w:t>洗涤剂洗：加入洗涤剂，每</w:t>
      </w:r>
      <w:r>
        <w:rPr>
          <w:rFonts w:hint="eastAsia"/>
        </w:rPr>
        <w:t>升</w:t>
      </w:r>
      <w:r>
        <w:rPr>
          <w:rFonts w:hint="eastAsia"/>
        </w:rPr>
        <w:t>水加入</w:t>
      </w:r>
      <w:r>
        <w:rPr>
          <w:rFonts w:hint="eastAsia"/>
        </w:rPr>
        <w:t>4g</w:t>
      </w:r>
      <w:r>
        <w:rPr>
          <w:rFonts w:hint="eastAsia"/>
        </w:rPr>
        <w:t>±</w:t>
      </w:r>
      <w:r>
        <w:rPr>
          <w:rFonts w:hint="eastAsia"/>
        </w:rPr>
        <w:t>0.4g</w:t>
      </w:r>
      <w:r>
        <w:rPr>
          <w:rFonts w:hint="eastAsia"/>
        </w:rPr>
        <w:t>的洗涤剂；当测试洗涤到</w:t>
      </w:r>
      <w:r>
        <w:rPr>
          <w:rFonts w:hint="eastAsia"/>
        </w:rPr>
        <w:t>20min</w:t>
      </w:r>
      <w:r>
        <w:rPr>
          <w:rFonts w:hint="eastAsia"/>
        </w:rPr>
        <w:t>±</w:t>
      </w:r>
      <w:r>
        <w:rPr>
          <w:rFonts w:hint="eastAsia"/>
        </w:rPr>
        <w:t>1</w:t>
      </w:r>
      <w:r>
        <w:rPr>
          <w:rFonts w:hint="eastAsia"/>
        </w:rPr>
        <w:t>min</w:t>
      </w:r>
      <w:r>
        <w:rPr>
          <w:rFonts w:hint="eastAsia"/>
        </w:rPr>
        <w:t>时，水温</w:t>
      </w:r>
      <w:r>
        <w:rPr>
          <w:rFonts w:hint="eastAsia"/>
        </w:rPr>
        <w:t>应</w:t>
      </w:r>
      <w:r>
        <w:rPr>
          <w:rFonts w:hint="eastAsia"/>
        </w:rPr>
        <w:t>加热</w:t>
      </w:r>
      <w:r>
        <w:rPr>
          <w:rFonts w:hint="eastAsia"/>
        </w:rPr>
        <w:t>至</w:t>
      </w:r>
      <w:r>
        <w:rPr>
          <w:rFonts w:hint="eastAsia"/>
        </w:rPr>
        <w:t>70</w:t>
      </w:r>
      <w:r>
        <w:rPr>
          <w:rFonts w:hint="eastAsia"/>
        </w:rPr>
        <w:t>℃±</w:t>
      </w:r>
      <w:r>
        <w:rPr>
          <w:rFonts w:hint="eastAsia"/>
        </w:rPr>
        <w:t>2</w:t>
      </w:r>
      <w:r>
        <w:rPr>
          <w:rFonts w:hint="eastAsia"/>
        </w:rPr>
        <w:t>℃，</w:t>
      </w:r>
      <w:r>
        <w:rPr>
          <w:rFonts w:hint="eastAsia"/>
        </w:rPr>
        <w:t>保持水温</w:t>
      </w:r>
      <w:r>
        <w:rPr>
          <w:rFonts w:hint="eastAsia"/>
        </w:rPr>
        <w:t>再继续洗涤</w:t>
      </w:r>
      <w:r>
        <w:rPr>
          <w:rFonts w:hint="eastAsia"/>
        </w:rPr>
        <w:t>10min</w:t>
      </w:r>
      <w:r>
        <w:rPr>
          <w:rFonts w:hint="eastAsia"/>
        </w:rPr>
        <w:t>±</w:t>
      </w:r>
      <w:r>
        <w:rPr>
          <w:rFonts w:hint="eastAsia"/>
        </w:rPr>
        <w:t>1min,</w:t>
      </w:r>
      <w:r>
        <w:rPr>
          <w:rFonts w:hint="eastAsia"/>
        </w:rPr>
        <w:t>然后排干洗碗机内的水。</w:t>
      </w:r>
    </w:p>
    <w:p w14:paraId="14DD1630" w14:textId="77777777" w:rsidR="00BC562B" w:rsidRDefault="0089540F">
      <w:pPr>
        <w:numPr>
          <w:ilvl w:val="0"/>
          <w:numId w:val="7"/>
        </w:numPr>
        <w:spacing w:before="120" w:line="240" w:lineRule="auto"/>
        <w:ind w:leftChars="200" w:left="480" w:firstLineChars="0" w:firstLine="0"/>
      </w:pPr>
      <w:r>
        <w:rPr>
          <w:rFonts w:hint="eastAsia"/>
        </w:rPr>
        <w:t>中间漂洗：洗碗机装满水洗涤</w:t>
      </w:r>
      <w:r>
        <w:rPr>
          <w:rFonts w:hint="eastAsia"/>
        </w:rPr>
        <w:t>3min</w:t>
      </w:r>
      <w:r>
        <w:rPr>
          <w:rFonts w:hint="eastAsia"/>
        </w:rPr>
        <w:t>±</w:t>
      </w:r>
      <w:r>
        <w:rPr>
          <w:rFonts w:hint="eastAsia"/>
        </w:rPr>
        <w:t>0.5min</w:t>
      </w:r>
      <w:r>
        <w:rPr>
          <w:rFonts w:hint="eastAsia"/>
        </w:rPr>
        <w:t>然后排干洗碗机内的水。</w:t>
      </w:r>
    </w:p>
    <w:p w14:paraId="00A8E577" w14:textId="77777777" w:rsidR="00BC562B" w:rsidRDefault="0089540F">
      <w:pPr>
        <w:numPr>
          <w:ilvl w:val="0"/>
          <w:numId w:val="7"/>
        </w:numPr>
        <w:spacing w:before="120" w:line="240" w:lineRule="auto"/>
        <w:ind w:leftChars="200" w:left="480" w:firstLineChars="0" w:firstLine="0"/>
      </w:pPr>
      <w:r>
        <w:rPr>
          <w:rFonts w:hint="eastAsia"/>
        </w:rPr>
        <w:t>漂洗剂</w:t>
      </w:r>
      <w:r>
        <w:rPr>
          <w:rFonts w:hint="eastAsia"/>
        </w:rPr>
        <w:t>清洗：洗碗机装满水开始洗涤测试并开始加热，当温度达到</w:t>
      </w:r>
      <w:r>
        <w:rPr>
          <w:rFonts w:hint="eastAsia"/>
        </w:rPr>
        <w:t>40</w:t>
      </w:r>
      <w:r>
        <w:rPr>
          <w:rFonts w:hint="eastAsia"/>
        </w:rPr>
        <w:t>℃</w:t>
      </w:r>
      <w:r>
        <w:rPr>
          <w:rFonts w:hint="eastAsia"/>
        </w:rPr>
        <w:t>-45</w:t>
      </w:r>
      <w:r>
        <w:rPr>
          <w:rFonts w:hint="eastAsia"/>
        </w:rPr>
        <w:t>℃时加入</w:t>
      </w:r>
      <w:r>
        <w:rPr>
          <w:rFonts w:hint="eastAsia"/>
        </w:rPr>
        <w:t>漂洗剂</w:t>
      </w:r>
      <w:r>
        <w:rPr>
          <w:rFonts w:hint="eastAsia"/>
        </w:rPr>
        <w:t>，</w:t>
      </w:r>
    </w:p>
    <w:p w14:paraId="6A77B848" w14:textId="77777777" w:rsidR="00BC562B" w:rsidRDefault="0089540F">
      <w:pPr>
        <w:spacing w:before="120" w:line="240" w:lineRule="auto"/>
        <w:ind w:firstLineChars="0" w:firstLine="0"/>
      </w:pPr>
      <w:r>
        <w:rPr>
          <w:rFonts w:hint="eastAsia"/>
        </w:rPr>
        <w:t>每</w:t>
      </w:r>
      <w:r>
        <w:rPr>
          <w:rFonts w:hint="eastAsia"/>
        </w:rPr>
        <w:t>升</w:t>
      </w:r>
      <w:r>
        <w:rPr>
          <w:rFonts w:hint="eastAsia"/>
        </w:rPr>
        <w:t>的水加入</w:t>
      </w:r>
      <w:r>
        <w:rPr>
          <w:rFonts w:hint="eastAsia"/>
        </w:rPr>
        <w:t>0.5</w:t>
      </w:r>
      <w:r>
        <w:rPr>
          <w:rFonts w:hint="eastAsia"/>
        </w:rPr>
        <w:t>g</w:t>
      </w:r>
      <w:r>
        <w:rPr>
          <w:rFonts w:hint="eastAsia"/>
        </w:rPr>
        <w:t>的</w:t>
      </w:r>
      <w:r>
        <w:rPr>
          <w:rFonts w:hint="eastAsia"/>
        </w:rPr>
        <w:t>漂洗剂</w:t>
      </w:r>
      <w:r>
        <w:rPr>
          <w:rFonts w:hint="eastAsia"/>
        </w:rPr>
        <w:t>，当温度达到</w:t>
      </w:r>
      <w:r>
        <w:rPr>
          <w:rFonts w:hint="eastAsia"/>
        </w:rPr>
        <w:t>65</w:t>
      </w:r>
      <w:r>
        <w:rPr>
          <w:rFonts w:hint="eastAsia"/>
        </w:rPr>
        <w:t>℃±</w:t>
      </w:r>
      <w:r>
        <w:rPr>
          <w:rFonts w:hint="eastAsia"/>
        </w:rPr>
        <w:t>2</w:t>
      </w:r>
      <w:r>
        <w:rPr>
          <w:rFonts w:hint="eastAsia"/>
        </w:rPr>
        <w:t>℃时排干洗碗机内的水。</w:t>
      </w:r>
    </w:p>
    <w:p w14:paraId="0DE588E3" w14:textId="77777777" w:rsidR="00BC562B" w:rsidRDefault="0089540F">
      <w:pPr>
        <w:numPr>
          <w:ilvl w:val="0"/>
          <w:numId w:val="7"/>
        </w:numPr>
        <w:spacing w:before="120" w:line="240" w:lineRule="auto"/>
        <w:ind w:leftChars="200" w:left="480" w:firstLineChars="0" w:firstLine="0"/>
        <w:rPr>
          <w:rFonts w:ascii="宋体"/>
          <w:szCs w:val="21"/>
        </w:rPr>
      </w:pPr>
      <w:r>
        <w:rPr>
          <w:rFonts w:hint="eastAsia"/>
        </w:rPr>
        <w:t>干燥：关上洗碗机门干燥</w:t>
      </w:r>
      <w:r>
        <w:rPr>
          <w:rFonts w:hint="eastAsia"/>
        </w:rPr>
        <w:t>10min</w:t>
      </w:r>
      <w:r>
        <w:rPr>
          <w:rFonts w:hint="eastAsia"/>
        </w:rPr>
        <w:t>±</w:t>
      </w:r>
      <w:r>
        <w:rPr>
          <w:rFonts w:hint="eastAsia"/>
        </w:rPr>
        <w:t>1min</w:t>
      </w:r>
      <w:r>
        <w:rPr>
          <w:rFonts w:hint="eastAsia"/>
        </w:rPr>
        <w:t>，将门打开</w:t>
      </w:r>
      <w:r>
        <w:rPr>
          <w:rFonts w:hint="eastAsia"/>
        </w:rPr>
        <w:t>30min</w:t>
      </w:r>
      <w:r>
        <w:rPr>
          <w:rFonts w:hint="eastAsia"/>
        </w:rPr>
        <w:t>±</w:t>
      </w:r>
      <w:r>
        <w:rPr>
          <w:rFonts w:hint="eastAsia"/>
        </w:rPr>
        <w:t>1min</w:t>
      </w:r>
      <w:r>
        <w:rPr>
          <w:rFonts w:hint="eastAsia"/>
        </w:rPr>
        <w:t>。</w:t>
      </w:r>
    </w:p>
    <w:p w14:paraId="39C12C87" w14:textId="77777777" w:rsidR="00BC562B" w:rsidRDefault="0089540F">
      <w:pPr>
        <w:numPr>
          <w:ilvl w:val="0"/>
          <w:numId w:val="7"/>
        </w:numPr>
        <w:spacing w:before="120" w:line="240" w:lineRule="auto"/>
        <w:ind w:leftChars="200" w:left="480" w:firstLineChars="0" w:firstLine="0"/>
        <w:rPr>
          <w:rFonts w:ascii="宋体"/>
          <w:szCs w:val="21"/>
        </w:rPr>
      </w:pPr>
      <w:r>
        <w:rPr>
          <w:rFonts w:ascii="宋体" w:hint="eastAsia"/>
          <w:szCs w:val="21"/>
        </w:rPr>
        <w:t>如果样品或测试洗碗机内表面上有积物，需从洗碗机中取出样品，用</w:t>
      </w:r>
      <w:r>
        <w:rPr>
          <w:rFonts w:ascii="宋体" w:hint="eastAsia"/>
          <w:szCs w:val="21"/>
        </w:rPr>
        <w:t>10%</w:t>
      </w:r>
      <w:r>
        <w:rPr>
          <w:rFonts w:ascii="宋体" w:hint="eastAsia"/>
          <w:szCs w:val="21"/>
        </w:rPr>
        <w:t>的柠檬酸</w:t>
      </w:r>
      <w:r>
        <w:rPr>
          <w:rFonts w:ascii="宋体" w:hint="eastAsia"/>
          <w:szCs w:val="21"/>
        </w:rPr>
        <w:t>(</w:t>
      </w:r>
      <w:r>
        <w:rPr>
          <w:rFonts w:ascii="宋体" w:hint="eastAsia"/>
          <w:szCs w:val="21"/>
        </w:rPr>
        <w:t>分析纯</w:t>
      </w:r>
      <w:r>
        <w:rPr>
          <w:rFonts w:ascii="宋体" w:hint="eastAsia"/>
          <w:szCs w:val="21"/>
        </w:rPr>
        <w:t>)</w:t>
      </w:r>
      <w:r>
        <w:rPr>
          <w:rFonts w:ascii="宋体" w:hint="eastAsia"/>
          <w:szCs w:val="21"/>
        </w:rPr>
        <w:t>代替清洁剂清洗洗碗机。将取出的样品放入清水清洗干净，然后放回清洗干净的洗碗机继续进行测试。</w:t>
      </w:r>
    </w:p>
    <w:p w14:paraId="42D61C7F" w14:textId="77777777" w:rsidR="00BC562B" w:rsidRDefault="0089540F">
      <w:pPr>
        <w:pStyle w:val="af5"/>
        <w:spacing w:line="360" w:lineRule="auto"/>
        <w:rPr>
          <w:szCs w:val="22"/>
        </w:rPr>
      </w:pPr>
      <w:r>
        <w:rPr>
          <w:rFonts w:hAnsi="黑体" w:hint="eastAsia"/>
        </w:rPr>
        <w:t>参考国内洗碗主流洗涤过程和漂洗过程对</w:t>
      </w:r>
      <w:r>
        <w:rPr>
          <w:rFonts w:hint="eastAsia"/>
          <w:szCs w:val="22"/>
        </w:rPr>
        <w:t>EN 12875-1:2005</w:t>
      </w:r>
      <w:r>
        <w:rPr>
          <w:rFonts w:hint="eastAsia"/>
          <w:szCs w:val="22"/>
        </w:rPr>
        <w:t>《器皿的抗机械洗涤性能测试方法</w:t>
      </w:r>
      <w:r>
        <w:rPr>
          <w:rFonts w:hint="eastAsia"/>
          <w:szCs w:val="22"/>
        </w:rPr>
        <w:t xml:space="preserve">  </w:t>
      </w:r>
      <w:r>
        <w:rPr>
          <w:rFonts w:hint="eastAsia"/>
          <w:szCs w:val="22"/>
        </w:rPr>
        <w:t>第一部分：家用器皿的仲裁测试方法》</w:t>
      </w:r>
      <w:r>
        <w:rPr>
          <w:rFonts w:hint="eastAsia"/>
          <w:szCs w:val="22"/>
        </w:rPr>
        <w:t>进行修改以符合国内使用情况</w:t>
      </w:r>
      <w:r>
        <w:rPr>
          <w:rFonts w:hint="eastAsia"/>
          <w:szCs w:val="22"/>
        </w:rPr>
        <w:t>。</w:t>
      </w:r>
    </w:p>
    <w:p w14:paraId="2B100BBB" w14:textId="77777777" w:rsidR="00BC562B" w:rsidRDefault="0089540F">
      <w:pPr>
        <w:pStyle w:val="af5"/>
        <w:spacing w:line="360" w:lineRule="auto"/>
        <w:rPr>
          <w:szCs w:val="22"/>
        </w:rPr>
      </w:pPr>
      <w:r>
        <w:rPr>
          <w:rFonts w:hint="eastAsia"/>
          <w:szCs w:val="22"/>
        </w:rPr>
        <w:t>其中温度提升</w:t>
      </w:r>
      <w:r>
        <w:rPr>
          <w:rFonts w:hint="eastAsia"/>
          <w:szCs w:val="22"/>
        </w:rPr>
        <w:t>5</w:t>
      </w:r>
      <w:r>
        <w:rPr>
          <w:rFonts w:hint="eastAsia"/>
          <w:szCs w:val="22"/>
        </w:rPr>
        <w:t>℃，洗剂根据洗碗机调试。</w:t>
      </w:r>
    </w:p>
    <w:p w14:paraId="219EC560" w14:textId="77777777" w:rsidR="00BC562B" w:rsidRDefault="00BC562B">
      <w:pPr>
        <w:pStyle w:val="afc"/>
        <w:numPr>
          <w:ilvl w:val="0"/>
          <w:numId w:val="0"/>
        </w:numPr>
        <w:spacing w:before="360"/>
        <w:jc w:val="left"/>
        <w:rPr>
          <w:rFonts w:hAnsi="黑体"/>
        </w:rPr>
      </w:pPr>
    </w:p>
    <w:p w14:paraId="6306AF71" w14:textId="77777777" w:rsidR="00BC562B" w:rsidRDefault="0089540F">
      <w:pPr>
        <w:spacing w:beforeLines="50" w:before="156" w:afterLines="50" w:after="156"/>
        <w:ind w:firstLineChars="0" w:firstLine="0"/>
        <w:rPr>
          <w:rFonts w:ascii="黑体" w:eastAsia="黑体" w:hAnsi="黑体"/>
        </w:rPr>
      </w:pPr>
      <w:r>
        <w:rPr>
          <w:rFonts w:ascii="黑体" w:eastAsia="黑体" w:hAnsi="黑体" w:hint="eastAsia"/>
        </w:rPr>
        <w:t>6.3.3</w:t>
      </w:r>
      <w:r>
        <w:rPr>
          <w:rFonts w:ascii="黑体" w:eastAsia="黑体" w:hAnsi="黑体" w:hint="eastAsia"/>
        </w:rPr>
        <w:t>观察结果</w:t>
      </w:r>
    </w:p>
    <w:p w14:paraId="12856B67" w14:textId="77777777" w:rsidR="00BC562B" w:rsidRDefault="0089540F">
      <w:pPr>
        <w:pStyle w:val="afc"/>
        <w:numPr>
          <w:ilvl w:val="0"/>
          <w:numId w:val="0"/>
        </w:numPr>
        <w:spacing w:before="120" w:after="0"/>
        <w:ind w:firstLineChars="200" w:firstLine="420"/>
        <w:jc w:val="left"/>
        <w:rPr>
          <w:rFonts w:ascii="宋体" w:eastAsia="宋体"/>
          <w:szCs w:val="21"/>
        </w:rPr>
      </w:pPr>
      <w:r>
        <w:rPr>
          <w:rFonts w:ascii="宋体" w:eastAsia="宋体" w:hint="eastAsia"/>
          <w:szCs w:val="21"/>
        </w:rPr>
        <w:t>在观察前，用布蘸取</w:t>
      </w:r>
      <w:r>
        <w:rPr>
          <w:rFonts w:ascii="宋体" w:eastAsia="宋体" w:hint="eastAsia"/>
          <w:szCs w:val="21"/>
        </w:rPr>
        <w:t>50</w:t>
      </w:r>
      <w:r>
        <w:rPr>
          <w:rFonts w:ascii="宋体" w:eastAsia="宋体" w:hint="eastAsia"/>
          <w:szCs w:val="21"/>
        </w:rPr>
        <w:t>℃±</w:t>
      </w:r>
      <w:r>
        <w:rPr>
          <w:rFonts w:ascii="宋体" w:eastAsia="宋体" w:hint="eastAsia"/>
          <w:szCs w:val="21"/>
        </w:rPr>
        <w:t>5</w:t>
      </w:r>
      <w:r>
        <w:rPr>
          <w:rFonts w:ascii="宋体" w:eastAsia="宋体" w:hint="eastAsia"/>
          <w:szCs w:val="21"/>
        </w:rPr>
        <w:t>℃的清</w:t>
      </w:r>
      <w:r>
        <w:rPr>
          <w:rFonts w:ascii="宋体" w:eastAsia="宋体" w:hint="eastAsia"/>
          <w:szCs w:val="21"/>
        </w:rPr>
        <w:t>水或</w:t>
      </w:r>
      <w:r>
        <w:rPr>
          <w:rFonts w:ascii="宋体" w:eastAsia="宋体" w:hint="eastAsia"/>
          <w:szCs w:val="21"/>
        </w:rPr>
        <w:t>10%</w:t>
      </w:r>
      <w:r>
        <w:rPr>
          <w:rFonts w:ascii="宋体" w:eastAsia="宋体" w:hint="eastAsia"/>
          <w:szCs w:val="21"/>
        </w:rPr>
        <w:t>柠檬酸溶液擦拭去除沉积物，清洗后观察样品</w:t>
      </w:r>
      <w:r>
        <w:rPr>
          <w:rFonts w:ascii="宋体" w:eastAsia="宋体" w:hint="eastAsia"/>
          <w:szCs w:val="21"/>
        </w:rPr>
        <w:t xml:space="preserve"> </w:t>
      </w:r>
      <w:r>
        <w:rPr>
          <w:rFonts w:ascii="宋体" w:eastAsia="宋体" w:hint="eastAsia"/>
          <w:szCs w:val="21"/>
        </w:rPr>
        <w:t>。</w:t>
      </w:r>
    </w:p>
    <w:p w14:paraId="237610BB" w14:textId="77777777" w:rsidR="00BC562B" w:rsidRDefault="0089540F">
      <w:pPr>
        <w:pStyle w:val="afc"/>
        <w:numPr>
          <w:ilvl w:val="0"/>
          <w:numId w:val="0"/>
        </w:numPr>
        <w:spacing w:before="120" w:after="0"/>
        <w:ind w:firstLineChars="200" w:firstLine="420"/>
        <w:jc w:val="left"/>
        <w:rPr>
          <w:rFonts w:ascii="宋体" w:eastAsia="宋体"/>
          <w:szCs w:val="21"/>
        </w:rPr>
      </w:pPr>
      <w:r>
        <w:rPr>
          <w:rFonts w:ascii="宋体" w:eastAsia="宋体" w:hint="eastAsia"/>
          <w:szCs w:val="21"/>
        </w:rPr>
        <w:t>观察时应</w:t>
      </w:r>
      <w:r>
        <w:rPr>
          <w:rFonts w:ascii="宋体" w:eastAsia="宋体" w:hint="eastAsia"/>
          <w:szCs w:val="21"/>
        </w:rPr>
        <w:t>有足够大的桌面能同时放置</w:t>
      </w:r>
      <w:r>
        <w:rPr>
          <w:rFonts w:ascii="宋体" w:eastAsia="宋体" w:hint="eastAsia"/>
          <w:szCs w:val="21"/>
        </w:rPr>
        <w:t>2</w:t>
      </w:r>
      <w:r>
        <w:rPr>
          <w:rFonts w:ascii="宋体" w:eastAsia="宋体" w:hint="eastAsia"/>
          <w:szCs w:val="21"/>
        </w:rPr>
        <w:t>个</w:t>
      </w:r>
      <w:r>
        <w:rPr>
          <w:rFonts w:ascii="宋体" w:eastAsia="宋体" w:hint="eastAsia"/>
          <w:szCs w:val="21"/>
        </w:rPr>
        <w:t>样品。</w:t>
      </w:r>
      <w:r>
        <w:rPr>
          <w:rFonts w:ascii="宋体" w:eastAsia="宋体" w:hint="eastAsia"/>
          <w:szCs w:val="21"/>
        </w:rPr>
        <w:t>在自然光下</w:t>
      </w:r>
      <w:r>
        <w:rPr>
          <w:rFonts w:ascii="宋体" w:eastAsia="宋体" w:hint="eastAsia"/>
          <w:szCs w:val="21"/>
        </w:rPr>
        <w:t>在</w:t>
      </w:r>
      <w:r>
        <w:rPr>
          <w:rFonts w:ascii="宋体" w:eastAsia="宋体" w:hint="eastAsia"/>
          <w:szCs w:val="21"/>
        </w:rPr>
        <w:t>30cm</w:t>
      </w:r>
      <w:r>
        <w:rPr>
          <w:rFonts w:ascii="宋体" w:eastAsia="宋体" w:hint="eastAsia"/>
          <w:szCs w:val="21"/>
        </w:rPr>
        <w:t>±</w:t>
      </w:r>
      <w:r>
        <w:rPr>
          <w:rFonts w:ascii="宋体" w:eastAsia="宋体" w:hint="eastAsia"/>
          <w:szCs w:val="21"/>
        </w:rPr>
        <w:t>10cm</w:t>
      </w:r>
      <w:r>
        <w:rPr>
          <w:rFonts w:ascii="宋体" w:eastAsia="宋体" w:hint="eastAsia"/>
          <w:szCs w:val="21"/>
        </w:rPr>
        <w:t>的距离，变化角度目测样品</w:t>
      </w:r>
      <w:r>
        <w:rPr>
          <w:rFonts w:ascii="宋体" w:eastAsia="宋体" w:hint="eastAsia"/>
          <w:szCs w:val="21"/>
        </w:rPr>
        <w:t>观察并记录结果</w:t>
      </w:r>
      <w:r>
        <w:rPr>
          <w:rFonts w:ascii="宋体" w:eastAsia="宋体" w:hint="eastAsia"/>
          <w:szCs w:val="21"/>
        </w:rPr>
        <w:t>。</w:t>
      </w:r>
    </w:p>
    <w:p w14:paraId="036CA643" w14:textId="77777777" w:rsidR="00BC562B" w:rsidRDefault="0089540F">
      <w:pPr>
        <w:spacing w:beforeLines="50" w:before="156" w:afterLines="50" w:after="156"/>
        <w:ind w:firstLine="480"/>
        <w:jc w:val="both"/>
        <w:rPr>
          <w:snapToGrid w:val="0"/>
        </w:rPr>
      </w:pPr>
      <w:r>
        <w:rPr>
          <w:rFonts w:hint="eastAsia"/>
          <w:snapToGrid w:val="0"/>
        </w:rPr>
        <w:t>避免洗涤剂中沉积物对洗涤效果的影响。</w:t>
      </w:r>
    </w:p>
    <w:p w14:paraId="7A330106" w14:textId="77777777" w:rsidR="00BC562B" w:rsidRDefault="0089540F">
      <w:pPr>
        <w:spacing w:beforeLines="50" w:before="156" w:afterLines="50" w:after="156"/>
        <w:ind w:firstLineChars="0" w:firstLine="0"/>
        <w:rPr>
          <w:rFonts w:eastAsia="黑体"/>
        </w:rPr>
      </w:pPr>
      <w:r>
        <w:rPr>
          <w:rFonts w:ascii="黑体" w:eastAsia="黑体" w:hAnsi="黑体" w:hint="eastAsia"/>
        </w:rPr>
        <w:t>7</w:t>
      </w:r>
      <w:r>
        <w:rPr>
          <w:rFonts w:ascii="黑体" w:eastAsia="黑体" w:hAnsi="黑体"/>
        </w:rPr>
        <w:t xml:space="preserve"> </w:t>
      </w:r>
      <w:r>
        <w:rPr>
          <w:rFonts w:ascii="黑体" w:eastAsia="黑体" w:hAnsi="黑体"/>
        </w:rPr>
        <w:t>检</w:t>
      </w:r>
      <w:r>
        <w:rPr>
          <w:rFonts w:eastAsia="黑体"/>
        </w:rPr>
        <w:t>验规则</w:t>
      </w:r>
    </w:p>
    <w:p w14:paraId="11BB3539" w14:textId="77777777" w:rsidR="00BC562B" w:rsidRDefault="0089540F">
      <w:pPr>
        <w:widowControl/>
        <w:ind w:firstLine="480"/>
        <w:rPr>
          <w:snapToGrid w:val="0"/>
        </w:rPr>
      </w:pPr>
      <w:r>
        <w:rPr>
          <w:snapToGrid w:val="0"/>
          <w:kern w:val="0"/>
        </w:rPr>
        <w:t xml:space="preserve"> </w:t>
      </w:r>
      <w:r>
        <w:rPr>
          <w:rFonts w:ascii="宋体" w:hAnsi="宋体" w:cs="宋体" w:hint="eastAsia"/>
          <w:kern w:val="0"/>
          <w:sz w:val="21"/>
          <w:szCs w:val="21"/>
          <w:lang w:bidi="ar"/>
        </w:rPr>
        <w:t>每类产品送检</w:t>
      </w:r>
      <w:r>
        <w:rPr>
          <w:rFonts w:ascii="宋体" w:hAnsi="宋体" w:cs="宋体" w:hint="eastAsia"/>
          <w:kern w:val="0"/>
          <w:sz w:val="21"/>
          <w:szCs w:val="21"/>
          <w:lang w:bidi="ar"/>
        </w:rPr>
        <w:t>2</w:t>
      </w:r>
      <w:r>
        <w:rPr>
          <w:rFonts w:ascii="宋体" w:hAnsi="宋体" w:cs="宋体" w:hint="eastAsia"/>
          <w:kern w:val="0"/>
          <w:sz w:val="21"/>
          <w:szCs w:val="21"/>
          <w:lang w:bidi="ar"/>
        </w:rPr>
        <w:t>套产品</w:t>
      </w:r>
      <w:r>
        <w:rPr>
          <w:rFonts w:ascii="宋体" w:hAnsi="宋体" w:cs="宋体" w:hint="eastAsia"/>
          <w:kern w:val="0"/>
          <w:sz w:val="21"/>
          <w:szCs w:val="21"/>
          <w:lang w:bidi="ar"/>
        </w:rPr>
        <w:t>，其中一套为对比样品</w:t>
      </w:r>
      <w:r>
        <w:rPr>
          <w:rFonts w:ascii="宋体" w:hAnsi="宋体" w:cs="宋体" w:hint="eastAsia"/>
          <w:kern w:val="0"/>
          <w:sz w:val="21"/>
          <w:szCs w:val="21"/>
          <w:lang w:bidi="ar"/>
        </w:rPr>
        <w:t>。</w:t>
      </w:r>
      <w:r>
        <w:rPr>
          <w:rFonts w:ascii="宋体" w:hAnsi="宋体" w:cs="宋体" w:hint="eastAsia"/>
          <w:kern w:val="0"/>
          <w:sz w:val="21"/>
          <w:szCs w:val="21"/>
          <w:lang w:bidi="ar"/>
        </w:rPr>
        <w:t xml:space="preserve"> </w:t>
      </w:r>
    </w:p>
    <w:p w14:paraId="55F590DD" w14:textId="77777777" w:rsidR="00BC562B" w:rsidRDefault="0089540F">
      <w:pPr>
        <w:spacing w:beforeLines="50" w:before="156" w:afterLines="50" w:after="156"/>
        <w:ind w:firstLineChars="0" w:firstLine="0"/>
        <w:jc w:val="both"/>
        <w:rPr>
          <w:b/>
          <w:snapToGrid w:val="0"/>
          <w:kern w:val="0"/>
          <w:szCs w:val="21"/>
        </w:rPr>
      </w:pPr>
      <w:r>
        <w:rPr>
          <w:rFonts w:hint="eastAsia"/>
          <w:b/>
          <w:snapToGrid w:val="0"/>
          <w:kern w:val="0"/>
          <w:szCs w:val="21"/>
        </w:rPr>
        <w:t>六</w:t>
      </w:r>
      <w:r>
        <w:rPr>
          <w:b/>
          <w:snapToGrid w:val="0"/>
          <w:kern w:val="0"/>
          <w:szCs w:val="21"/>
        </w:rPr>
        <w:t>、经济及社会效益预测</w:t>
      </w:r>
    </w:p>
    <w:p w14:paraId="48C3613A" w14:textId="77777777" w:rsidR="00BC562B" w:rsidRDefault="0089540F">
      <w:pPr>
        <w:spacing w:beforeLines="50" w:before="156" w:afterLines="50" w:after="156"/>
        <w:ind w:firstLine="480"/>
        <w:jc w:val="both"/>
        <w:rPr>
          <w:snapToGrid w:val="0"/>
        </w:rPr>
      </w:pPr>
      <w:r>
        <w:rPr>
          <w:snapToGrid w:val="0"/>
        </w:rPr>
        <w:t>本标准使产品</w:t>
      </w:r>
      <w:r>
        <w:rPr>
          <w:rFonts w:hint="eastAsia"/>
          <w:snapToGrid w:val="0"/>
        </w:rPr>
        <w:t>具有更高的使用价值，</w:t>
      </w:r>
      <w:r>
        <w:rPr>
          <w:snapToGrid w:val="0"/>
        </w:rPr>
        <w:t>提高了经济和社会效益。</w:t>
      </w:r>
    </w:p>
    <w:p w14:paraId="0A75B9FA" w14:textId="77777777" w:rsidR="00BC562B" w:rsidRDefault="0089540F">
      <w:pPr>
        <w:spacing w:beforeLines="50" w:before="156" w:afterLines="50" w:after="156"/>
        <w:ind w:firstLineChars="0" w:firstLine="0"/>
        <w:jc w:val="both"/>
        <w:rPr>
          <w:b/>
          <w:snapToGrid w:val="0"/>
          <w:kern w:val="0"/>
          <w:szCs w:val="21"/>
        </w:rPr>
      </w:pPr>
      <w:r>
        <w:rPr>
          <w:rFonts w:hint="eastAsia"/>
          <w:b/>
          <w:snapToGrid w:val="0"/>
          <w:kern w:val="0"/>
          <w:szCs w:val="21"/>
        </w:rPr>
        <w:t>七、</w:t>
      </w:r>
      <w:r>
        <w:rPr>
          <w:rFonts w:hint="eastAsia"/>
          <w:b/>
          <w:snapToGrid w:val="0"/>
          <w:kern w:val="0"/>
          <w:szCs w:val="21"/>
        </w:rPr>
        <w:t>与有关的现行法律、法规和强制性国家标准的关系</w:t>
      </w:r>
    </w:p>
    <w:p w14:paraId="616C5F5F" w14:textId="77777777" w:rsidR="00BC562B" w:rsidRDefault="0089540F">
      <w:pPr>
        <w:spacing w:beforeLines="50" w:before="156" w:afterLines="50" w:after="156"/>
        <w:ind w:firstLine="480"/>
        <w:jc w:val="both"/>
        <w:rPr>
          <w:snapToGrid w:val="0"/>
        </w:rPr>
      </w:pPr>
      <w:r>
        <w:rPr>
          <w:rFonts w:hint="eastAsia"/>
          <w:snapToGrid w:val="0"/>
        </w:rPr>
        <w:t>本标准与有关现行法律、法规及相关标准协调一致。</w:t>
      </w:r>
      <w:r>
        <w:rPr>
          <w:rFonts w:hint="eastAsia"/>
          <w:snapToGrid w:val="0"/>
        </w:rPr>
        <w:t xml:space="preserve"> </w:t>
      </w:r>
    </w:p>
    <w:p w14:paraId="15939828" w14:textId="77777777" w:rsidR="00BC562B" w:rsidRDefault="0089540F">
      <w:pPr>
        <w:spacing w:beforeLines="50" w:before="156" w:line="240" w:lineRule="auto"/>
        <w:ind w:firstLineChars="0" w:firstLine="0"/>
        <w:jc w:val="both"/>
        <w:rPr>
          <w:rFonts w:ascii="黑体" w:eastAsia="黑体" w:hAnsi="黑体" w:cs="黑体"/>
          <w:b/>
          <w:snapToGrid w:val="0"/>
          <w:kern w:val="0"/>
          <w:szCs w:val="21"/>
        </w:rPr>
      </w:pPr>
      <w:r>
        <w:rPr>
          <w:rFonts w:ascii="黑体" w:eastAsia="黑体" w:hAnsi="黑体" w:cs="黑体" w:hint="eastAsia"/>
          <w:b/>
          <w:snapToGrid w:val="0"/>
          <w:kern w:val="0"/>
          <w:szCs w:val="21"/>
        </w:rPr>
        <w:t>八、</w:t>
      </w:r>
      <w:r>
        <w:rPr>
          <w:rFonts w:ascii="黑体" w:eastAsia="黑体" w:hAnsi="黑体" w:cs="黑体" w:hint="eastAsia"/>
          <w:b/>
          <w:snapToGrid w:val="0"/>
          <w:kern w:val="0"/>
          <w:szCs w:val="21"/>
        </w:rPr>
        <w:t>重大分歧意见的处理经过和依据</w:t>
      </w:r>
    </w:p>
    <w:p w14:paraId="5A40E56F" w14:textId="77777777" w:rsidR="00BC562B" w:rsidRDefault="0089540F">
      <w:pPr>
        <w:spacing w:beforeLines="50" w:before="156" w:afterLines="50" w:after="156"/>
        <w:ind w:firstLine="480"/>
        <w:jc w:val="both"/>
        <w:rPr>
          <w:snapToGrid w:val="0"/>
        </w:rPr>
      </w:pPr>
      <w:r>
        <w:rPr>
          <w:rFonts w:hint="eastAsia"/>
          <w:snapToGrid w:val="0"/>
        </w:rPr>
        <w:lastRenderedPageBreak/>
        <w:t>无。</w:t>
      </w:r>
    </w:p>
    <w:p w14:paraId="06AEC84B" w14:textId="77777777" w:rsidR="00BC562B" w:rsidRDefault="0089540F">
      <w:pPr>
        <w:spacing w:beforeLines="50" w:before="156" w:afterLines="50" w:after="156"/>
        <w:ind w:firstLineChars="0" w:firstLine="0"/>
        <w:jc w:val="both"/>
        <w:rPr>
          <w:rFonts w:ascii="黑体" w:eastAsia="黑体" w:hAnsi="黑体" w:cs="黑体"/>
          <w:b/>
          <w:snapToGrid w:val="0"/>
          <w:kern w:val="0"/>
          <w:szCs w:val="21"/>
        </w:rPr>
      </w:pPr>
      <w:r>
        <w:rPr>
          <w:rFonts w:ascii="黑体" w:eastAsia="黑体" w:hAnsi="黑体" w:cs="黑体" w:hint="eastAsia"/>
          <w:b/>
          <w:snapToGrid w:val="0"/>
          <w:kern w:val="0"/>
          <w:szCs w:val="21"/>
        </w:rPr>
        <w:t>九、</w:t>
      </w:r>
      <w:r>
        <w:rPr>
          <w:rFonts w:ascii="黑体" w:eastAsia="黑体" w:hAnsi="黑体" w:cs="黑体" w:hint="eastAsia"/>
          <w:b/>
          <w:snapToGrid w:val="0"/>
          <w:kern w:val="0"/>
          <w:szCs w:val="21"/>
        </w:rPr>
        <w:t>标准性质的建议说明</w:t>
      </w:r>
    </w:p>
    <w:p w14:paraId="7A46871C" w14:textId="77777777" w:rsidR="00BC562B" w:rsidRDefault="0089540F">
      <w:pPr>
        <w:spacing w:beforeLines="50" w:before="156" w:afterLines="50" w:after="156"/>
        <w:ind w:firstLine="480"/>
        <w:jc w:val="both"/>
        <w:rPr>
          <w:snapToGrid w:val="0"/>
        </w:rPr>
      </w:pPr>
      <w:r>
        <w:rPr>
          <w:rFonts w:hint="eastAsia"/>
          <w:snapToGrid w:val="0"/>
        </w:rPr>
        <w:t>建议本标准的性质为为推荐性</w:t>
      </w:r>
      <w:r>
        <w:rPr>
          <w:rFonts w:hint="eastAsia"/>
          <w:snapToGrid w:val="0"/>
        </w:rPr>
        <w:t>团体</w:t>
      </w:r>
      <w:r>
        <w:rPr>
          <w:rFonts w:hint="eastAsia"/>
          <w:snapToGrid w:val="0"/>
        </w:rPr>
        <w:t>标准。</w:t>
      </w:r>
    </w:p>
    <w:p w14:paraId="7EBA4144" w14:textId="77777777" w:rsidR="00BC562B" w:rsidRDefault="0089540F">
      <w:pPr>
        <w:spacing w:beforeLines="50" w:before="156" w:afterLines="50" w:after="156"/>
        <w:ind w:firstLineChars="0" w:firstLine="0"/>
        <w:jc w:val="both"/>
        <w:rPr>
          <w:rFonts w:ascii="黑体" w:eastAsia="黑体" w:hAnsi="黑体" w:cs="黑体"/>
          <w:b/>
          <w:snapToGrid w:val="0"/>
          <w:kern w:val="0"/>
          <w:szCs w:val="21"/>
        </w:rPr>
      </w:pPr>
      <w:r>
        <w:rPr>
          <w:rFonts w:ascii="黑体" w:eastAsia="黑体" w:hAnsi="黑体" w:cs="黑体" w:hint="eastAsia"/>
          <w:b/>
          <w:snapToGrid w:val="0"/>
          <w:kern w:val="0"/>
          <w:szCs w:val="21"/>
        </w:rPr>
        <w:t>十、</w:t>
      </w:r>
      <w:r>
        <w:rPr>
          <w:rFonts w:ascii="黑体" w:eastAsia="黑体" w:hAnsi="黑体" w:cs="黑体" w:hint="eastAsia"/>
          <w:b/>
          <w:snapToGrid w:val="0"/>
          <w:kern w:val="0"/>
          <w:szCs w:val="21"/>
        </w:rPr>
        <w:t>贯彻国家标准的要求和措施建议</w:t>
      </w:r>
    </w:p>
    <w:p w14:paraId="4A66D6E6" w14:textId="77777777" w:rsidR="00BC562B" w:rsidRDefault="0089540F">
      <w:pPr>
        <w:spacing w:beforeLines="50" w:before="156" w:line="240" w:lineRule="auto"/>
        <w:ind w:leftChars="200" w:left="480" w:firstLineChars="0" w:firstLine="0"/>
        <w:jc w:val="both"/>
        <w:rPr>
          <w:rFonts w:ascii="宋体" w:hAnsi="宋体" w:cs="宋体"/>
          <w:bCs/>
          <w:snapToGrid w:val="0"/>
          <w:kern w:val="0"/>
          <w:szCs w:val="21"/>
        </w:rPr>
      </w:pPr>
      <w:r>
        <w:rPr>
          <w:rFonts w:ascii="宋体" w:hAnsi="宋体" w:cs="宋体" w:hint="eastAsia"/>
          <w:bCs/>
          <w:snapToGrid w:val="0"/>
          <w:kern w:val="0"/>
          <w:szCs w:val="21"/>
        </w:rPr>
        <w:t>建议本标准批准发布</w:t>
      </w:r>
      <w:r>
        <w:rPr>
          <w:rFonts w:ascii="宋体" w:hAnsi="宋体" w:cs="宋体" w:hint="eastAsia"/>
          <w:bCs/>
          <w:snapToGrid w:val="0"/>
          <w:kern w:val="0"/>
          <w:szCs w:val="21"/>
        </w:rPr>
        <w:t>1</w:t>
      </w:r>
      <w:r>
        <w:rPr>
          <w:rFonts w:ascii="宋体" w:hAnsi="宋体" w:cs="宋体" w:hint="eastAsia"/>
          <w:bCs/>
          <w:snapToGrid w:val="0"/>
          <w:kern w:val="0"/>
          <w:szCs w:val="21"/>
        </w:rPr>
        <w:t>个月后实施。</w:t>
      </w:r>
      <w:r>
        <w:rPr>
          <w:rFonts w:ascii="宋体" w:hAnsi="宋体" w:cs="宋体" w:hint="eastAsia"/>
          <w:bCs/>
          <w:snapToGrid w:val="0"/>
          <w:kern w:val="0"/>
          <w:szCs w:val="21"/>
        </w:rPr>
        <w:t xml:space="preserve"> </w:t>
      </w:r>
    </w:p>
    <w:p w14:paraId="664EFF82" w14:textId="77777777" w:rsidR="00BC562B" w:rsidRDefault="00BC562B">
      <w:pPr>
        <w:spacing w:beforeLines="50" w:before="156" w:line="240" w:lineRule="auto"/>
        <w:ind w:leftChars="200" w:left="480" w:firstLineChars="0" w:firstLine="0"/>
        <w:jc w:val="both"/>
        <w:rPr>
          <w:rFonts w:ascii="黑体" w:eastAsia="黑体" w:hAnsi="黑体" w:cs="黑体"/>
          <w:b/>
          <w:snapToGrid w:val="0"/>
          <w:kern w:val="0"/>
          <w:szCs w:val="21"/>
        </w:rPr>
      </w:pPr>
    </w:p>
    <w:p w14:paraId="7FAD02C7" w14:textId="77777777" w:rsidR="00BC562B" w:rsidRDefault="00BC562B">
      <w:pPr>
        <w:widowControl/>
        <w:spacing w:line="240" w:lineRule="auto"/>
        <w:ind w:firstLineChars="0" w:firstLine="0"/>
        <w:rPr>
          <w:snapToGrid w:val="0"/>
        </w:rPr>
      </w:pPr>
    </w:p>
    <w:sectPr w:rsidR="00BC562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C890" w14:textId="77777777" w:rsidR="00BC562B" w:rsidRDefault="0089540F">
      <w:pPr>
        <w:spacing w:line="240" w:lineRule="auto"/>
        <w:ind w:firstLine="480"/>
      </w:pPr>
      <w:r>
        <w:separator/>
      </w:r>
    </w:p>
  </w:endnote>
  <w:endnote w:type="continuationSeparator" w:id="0">
    <w:p w14:paraId="2B55A0C9" w14:textId="77777777" w:rsidR="00BC562B" w:rsidRDefault="0089540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1F40" w14:textId="77777777" w:rsidR="00BC562B" w:rsidRDefault="00BC562B">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2FBB" w14:textId="77777777" w:rsidR="00BC562B" w:rsidRDefault="0089540F">
    <w:pPr>
      <w:pStyle w:val="ac"/>
      <w:ind w:firstLine="360"/>
    </w:pPr>
    <w:r>
      <w:rPr>
        <w:noProof/>
      </w:rPr>
      <mc:AlternateContent>
        <mc:Choice Requires="wps">
          <w:drawing>
            <wp:anchor distT="0" distB="0" distL="114300" distR="114300" simplePos="0" relativeHeight="251659264" behindDoc="0" locked="0" layoutInCell="1" allowOverlap="1" wp14:anchorId="63439B1C" wp14:editId="33A262E2">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83D2F" w14:textId="77777777" w:rsidR="00BC562B" w:rsidRDefault="0089540F">
                          <w:pPr>
                            <w:pStyle w:val="ac"/>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439B1C"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B83D2F" w14:textId="77777777" w:rsidR="00BC562B" w:rsidRDefault="0089540F">
                    <w:pPr>
                      <w:pStyle w:val="ac"/>
                      <w:ind w:firstLine="36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A639" w14:textId="77777777" w:rsidR="00BC562B" w:rsidRDefault="00BC562B">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835B" w14:textId="77777777" w:rsidR="00BC562B" w:rsidRDefault="0089540F">
      <w:pPr>
        <w:ind w:firstLine="480"/>
      </w:pPr>
      <w:r>
        <w:separator/>
      </w:r>
    </w:p>
  </w:footnote>
  <w:footnote w:type="continuationSeparator" w:id="0">
    <w:p w14:paraId="100208CD" w14:textId="77777777" w:rsidR="00BC562B" w:rsidRDefault="0089540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BC5" w14:textId="77777777" w:rsidR="00BC562B" w:rsidRDefault="00BC562B">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B12C" w14:textId="77777777" w:rsidR="00BC562B" w:rsidRDefault="0089540F">
    <w:pPr>
      <w:pStyle w:val="ae"/>
      <w:pBdr>
        <w:bottom w:val="none" w:sz="0" w:space="1" w:color="auto"/>
      </w:pBdr>
      <w:tabs>
        <w:tab w:val="left" w:pos="696"/>
      </w:tabs>
      <w:ind w:firstLine="360"/>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69AC" w14:textId="77777777" w:rsidR="00BC562B" w:rsidRDefault="00BC562B">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24680"/>
    <w:multiLevelType w:val="singleLevel"/>
    <w:tmpl w:val="A6524680"/>
    <w:lvl w:ilvl="0">
      <w:start w:val="1"/>
      <w:numFmt w:val="lowerLetter"/>
      <w:suff w:val="nothing"/>
      <w:lvlText w:val="%1）"/>
      <w:lvlJc w:val="left"/>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365"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84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81724ED"/>
    <w:multiLevelType w:val="multilevel"/>
    <w:tmpl w:val="581724ED"/>
    <w:lvl w:ilvl="0">
      <w:start w:val="1"/>
      <w:numFmt w:val="decimal"/>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5EFE0E90"/>
    <w:multiLevelType w:val="multilevel"/>
    <w:tmpl w:val="5EFE0E90"/>
    <w:lvl w:ilvl="0">
      <w:start w:val="1"/>
      <w:numFmt w:val="decimal"/>
      <w:lvlText w:val="（%1）"/>
      <w:lvlJc w:val="left"/>
      <w:pPr>
        <w:ind w:left="1560" w:hanging="1080"/>
      </w:pPr>
      <w:rPr>
        <w:rFonts w:ascii="Times New Roman" w:eastAsia="宋体" w:hAnsi="Times New Roman" w:hint="default"/>
      </w:rPr>
    </w:lvl>
    <w:lvl w:ilvl="1">
      <w:start w:val="1"/>
      <w:numFmt w:val="lowerLetter"/>
      <w:lvlText w:val="%2)"/>
      <w:lvlJc w:val="left"/>
      <w:pPr>
        <w:ind w:left="1320" w:hanging="420"/>
      </w:pPr>
    </w:lvl>
    <w:lvl w:ilvl="2">
      <w:start w:val="1"/>
      <w:numFmt w:val="lowerRoman"/>
      <w:pStyle w:val="a0"/>
      <w:lvlText w:val="%3."/>
      <w:lvlJc w:val="right"/>
      <w:pPr>
        <w:ind w:left="1740" w:hanging="420"/>
      </w:pPr>
    </w:lvl>
    <w:lvl w:ilvl="3">
      <w:start w:val="1"/>
      <w:numFmt w:val="decimal"/>
      <w:lvlText w:val="%4."/>
      <w:lvlJc w:val="left"/>
      <w:pPr>
        <w:ind w:left="2160" w:hanging="420"/>
      </w:pPr>
    </w:lvl>
    <w:lvl w:ilvl="4">
      <w:start w:val="1"/>
      <w:numFmt w:val="lowerLetter"/>
      <w:pStyle w:val="a1"/>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2A0714D"/>
    <w:multiLevelType w:val="multilevel"/>
    <w:tmpl w:val="62A0714D"/>
    <w:lvl w:ilvl="0">
      <w:start w:val="1"/>
      <w:numFmt w:val="decimal"/>
      <w:pStyle w:val="3"/>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993"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4D733B8"/>
    <w:multiLevelType w:val="multilevel"/>
    <w:tmpl w:val="74D733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655448469">
    <w:abstractNumId w:val="2"/>
  </w:num>
  <w:num w:numId="2" w16cid:durableId="1864396927">
    <w:abstractNumId w:val="4"/>
  </w:num>
  <w:num w:numId="3" w16cid:durableId="1172061249">
    <w:abstractNumId w:val="6"/>
  </w:num>
  <w:num w:numId="4" w16cid:durableId="1290238121">
    <w:abstractNumId w:val="1"/>
  </w:num>
  <w:num w:numId="5" w16cid:durableId="1639652477">
    <w:abstractNumId w:val="5"/>
  </w:num>
  <w:num w:numId="6" w16cid:durableId="66535597">
    <w:abstractNumId w:val="3"/>
  </w:num>
  <w:num w:numId="7" w16cid:durableId="135541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hkMzNhZjBjNWI3YzFhOWEyZmQyOWFkYmI2MzFhMzcifQ=="/>
  </w:docVars>
  <w:rsids>
    <w:rsidRoot w:val="00E103F2"/>
    <w:rsid w:val="00005643"/>
    <w:rsid w:val="000060F9"/>
    <w:rsid w:val="00011CA6"/>
    <w:rsid w:val="00017E64"/>
    <w:rsid w:val="000233F1"/>
    <w:rsid w:val="00023C3B"/>
    <w:rsid w:val="00035EF6"/>
    <w:rsid w:val="00040BEB"/>
    <w:rsid w:val="0004208D"/>
    <w:rsid w:val="00045578"/>
    <w:rsid w:val="000548EA"/>
    <w:rsid w:val="0005723F"/>
    <w:rsid w:val="000655E8"/>
    <w:rsid w:val="00067DFC"/>
    <w:rsid w:val="00070868"/>
    <w:rsid w:val="00072884"/>
    <w:rsid w:val="00072A5A"/>
    <w:rsid w:val="00073E4B"/>
    <w:rsid w:val="00076070"/>
    <w:rsid w:val="00077DAC"/>
    <w:rsid w:val="00082E08"/>
    <w:rsid w:val="0008773A"/>
    <w:rsid w:val="00093379"/>
    <w:rsid w:val="000961D4"/>
    <w:rsid w:val="000A4F1A"/>
    <w:rsid w:val="000C4E82"/>
    <w:rsid w:val="000C68F7"/>
    <w:rsid w:val="000E0388"/>
    <w:rsid w:val="000E49EE"/>
    <w:rsid w:val="000E52D4"/>
    <w:rsid w:val="000E7C8D"/>
    <w:rsid w:val="000F232D"/>
    <w:rsid w:val="000F6EDA"/>
    <w:rsid w:val="001027DA"/>
    <w:rsid w:val="00102D16"/>
    <w:rsid w:val="00103F4F"/>
    <w:rsid w:val="00106B7E"/>
    <w:rsid w:val="00114780"/>
    <w:rsid w:val="00124989"/>
    <w:rsid w:val="00130916"/>
    <w:rsid w:val="00130AB7"/>
    <w:rsid w:val="00131651"/>
    <w:rsid w:val="001330F8"/>
    <w:rsid w:val="001342F9"/>
    <w:rsid w:val="00134C65"/>
    <w:rsid w:val="00142FBF"/>
    <w:rsid w:val="00143EDD"/>
    <w:rsid w:val="0014731C"/>
    <w:rsid w:val="0015374F"/>
    <w:rsid w:val="001608E5"/>
    <w:rsid w:val="001630C6"/>
    <w:rsid w:val="00174A13"/>
    <w:rsid w:val="00182BC2"/>
    <w:rsid w:val="00185121"/>
    <w:rsid w:val="00185C67"/>
    <w:rsid w:val="001978A0"/>
    <w:rsid w:val="001978D9"/>
    <w:rsid w:val="001A1653"/>
    <w:rsid w:val="001A2607"/>
    <w:rsid w:val="001B574C"/>
    <w:rsid w:val="001B58D0"/>
    <w:rsid w:val="001C0464"/>
    <w:rsid w:val="001C1B17"/>
    <w:rsid w:val="001D44D5"/>
    <w:rsid w:val="001D638E"/>
    <w:rsid w:val="001D66F8"/>
    <w:rsid w:val="001D7133"/>
    <w:rsid w:val="001D755C"/>
    <w:rsid w:val="001E1E14"/>
    <w:rsid w:val="001E4C23"/>
    <w:rsid w:val="001E575D"/>
    <w:rsid w:val="001F39D2"/>
    <w:rsid w:val="001F564F"/>
    <w:rsid w:val="00205601"/>
    <w:rsid w:val="00206C09"/>
    <w:rsid w:val="002122C8"/>
    <w:rsid w:val="002144D7"/>
    <w:rsid w:val="00214A7A"/>
    <w:rsid w:val="00216F7A"/>
    <w:rsid w:val="00221BFF"/>
    <w:rsid w:val="002241FD"/>
    <w:rsid w:val="00233491"/>
    <w:rsid w:val="00233E6F"/>
    <w:rsid w:val="00250890"/>
    <w:rsid w:val="00253984"/>
    <w:rsid w:val="0025439D"/>
    <w:rsid w:val="0027505F"/>
    <w:rsid w:val="00277DC1"/>
    <w:rsid w:val="00277F73"/>
    <w:rsid w:val="002802D2"/>
    <w:rsid w:val="0028245B"/>
    <w:rsid w:val="002860C4"/>
    <w:rsid w:val="002879AF"/>
    <w:rsid w:val="002909B5"/>
    <w:rsid w:val="00294FED"/>
    <w:rsid w:val="002953C0"/>
    <w:rsid w:val="002A7E00"/>
    <w:rsid w:val="002B0F63"/>
    <w:rsid w:val="002B401E"/>
    <w:rsid w:val="002C6922"/>
    <w:rsid w:val="002D4912"/>
    <w:rsid w:val="002D53EE"/>
    <w:rsid w:val="002D56C4"/>
    <w:rsid w:val="002E0A96"/>
    <w:rsid w:val="002E2560"/>
    <w:rsid w:val="002F1870"/>
    <w:rsid w:val="002F1CA9"/>
    <w:rsid w:val="002F4109"/>
    <w:rsid w:val="002F4134"/>
    <w:rsid w:val="002F464C"/>
    <w:rsid w:val="003033F8"/>
    <w:rsid w:val="00303425"/>
    <w:rsid w:val="00306AB7"/>
    <w:rsid w:val="00307A5C"/>
    <w:rsid w:val="003111B4"/>
    <w:rsid w:val="003147BC"/>
    <w:rsid w:val="0031508C"/>
    <w:rsid w:val="0032478F"/>
    <w:rsid w:val="00331AF3"/>
    <w:rsid w:val="00333A5B"/>
    <w:rsid w:val="00344B14"/>
    <w:rsid w:val="0035098B"/>
    <w:rsid w:val="00362BEB"/>
    <w:rsid w:val="0036400C"/>
    <w:rsid w:val="00367973"/>
    <w:rsid w:val="00371D55"/>
    <w:rsid w:val="00372355"/>
    <w:rsid w:val="00384841"/>
    <w:rsid w:val="00391940"/>
    <w:rsid w:val="003A17DB"/>
    <w:rsid w:val="003A611D"/>
    <w:rsid w:val="003B7E7F"/>
    <w:rsid w:val="003C5D13"/>
    <w:rsid w:val="003D3CCC"/>
    <w:rsid w:val="003D4BBC"/>
    <w:rsid w:val="003D62FA"/>
    <w:rsid w:val="003E17A6"/>
    <w:rsid w:val="003E367A"/>
    <w:rsid w:val="003F08FC"/>
    <w:rsid w:val="00400694"/>
    <w:rsid w:val="0040122E"/>
    <w:rsid w:val="0040349C"/>
    <w:rsid w:val="00403E7C"/>
    <w:rsid w:val="004177A0"/>
    <w:rsid w:val="00420B1E"/>
    <w:rsid w:val="00421CC1"/>
    <w:rsid w:val="00422922"/>
    <w:rsid w:val="004236A2"/>
    <w:rsid w:val="0042655D"/>
    <w:rsid w:val="00433BEB"/>
    <w:rsid w:val="0043698D"/>
    <w:rsid w:val="00440B19"/>
    <w:rsid w:val="00453E9E"/>
    <w:rsid w:val="004546D1"/>
    <w:rsid w:val="004609AE"/>
    <w:rsid w:val="00461038"/>
    <w:rsid w:val="004664BA"/>
    <w:rsid w:val="004704CD"/>
    <w:rsid w:val="0047415D"/>
    <w:rsid w:val="004862D8"/>
    <w:rsid w:val="00493939"/>
    <w:rsid w:val="00494B03"/>
    <w:rsid w:val="004A1BD7"/>
    <w:rsid w:val="004C4CEA"/>
    <w:rsid w:val="004C4FAC"/>
    <w:rsid w:val="004C51A9"/>
    <w:rsid w:val="004D0D85"/>
    <w:rsid w:val="004D1282"/>
    <w:rsid w:val="004D3C50"/>
    <w:rsid w:val="004E0807"/>
    <w:rsid w:val="004E4843"/>
    <w:rsid w:val="004E5A1F"/>
    <w:rsid w:val="004F1C42"/>
    <w:rsid w:val="004F58A2"/>
    <w:rsid w:val="005017DB"/>
    <w:rsid w:val="005044F0"/>
    <w:rsid w:val="00515FEB"/>
    <w:rsid w:val="005210E6"/>
    <w:rsid w:val="00522F29"/>
    <w:rsid w:val="00536D02"/>
    <w:rsid w:val="0053748D"/>
    <w:rsid w:val="005411F5"/>
    <w:rsid w:val="00544135"/>
    <w:rsid w:val="005453BE"/>
    <w:rsid w:val="00546DB5"/>
    <w:rsid w:val="005474B1"/>
    <w:rsid w:val="00555F82"/>
    <w:rsid w:val="00564B94"/>
    <w:rsid w:val="0056766E"/>
    <w:rsid w:val="00570302"/>
    <w:rsid w:val="00570B79"/>
    <w:rsid w:val="00571FF2"/>
    <w:rsid w:val="00575369"/>
    <w:rsid w:val="00583B54"/>
    <w:rsid w:val="00583EE1"/>
    <w:rsid w:val="005935C5"/>
    <w:rsid w:val="00595638"/>
    <w:rsid w:val="00595ADE"/>
    <w:rsid w:val="00595D0C"/>
    <w:rsid w:val="005973DB"/>
    <w:rsid w:val="00597AA9"/>
    <w:rsid w:val="005A096A"/>
    <w:rsid w:val="005A4632"/>
    <w:rsid w:val="005A63CC"/>
    <w:rsid w:val="005A7431"/>
    <w:rsid w:val="005B2E60"/>
    <w:rsid w:val="005B319A"/>
    <w:rsid w:val="005B3628"/>
    <w:rsid w:val="005C1FA8"/>
    <w:rsid w:val="005C312F"/>
    <w:rsid w:val="005C3C09"/>
    <w:rsid w:val="005C48C9"/>
    <w:rsid w:val="005D4A1D"/>
    <w:rsid w:val="005D4F37"/>
    <w:rsid w:val="005D5675"/>
    <w:rsid w:val="005D714D"/>
    <w:rsid w:val="005E39F6"/>
    <w:rsid w:val="005F0ABF"/>
    <w:rsid w:val="005F6327"/>
    <w:rsid w:val="005F7275"/>
    <w:rsid w:val="00600581"/>
    <w:rsid w:val="00607ADE"/>
    <w:rsid w:val="00632EBE"/>
    <w:rsid w:val="006417C9"/>
    <w:rsid w:val="00642B40"/>
    <w:rsid w:val="00647374"/>
    <w:rsid w:val="006554DF"/>
    <w:rsid w:val="006555D8"/>
    <w:rsid w:val="00657E2D"/>
    <w:rsid w:val="006604D4"/>
    <w:rsid w:val="00661FEB"/>
    <w:rsid w:val="0066357B"/>
    <w:rsid w:val="006654D2"/>
    <w:rsid w:val="00672788"/>
    <w:rsid w:val="00674FB2"/>
    <w:rsid w:val="00676F2B"/>
    <w:rsid w:val="00681477"/>
    <w:rsid w:val="00690A73"/>
    <w:rsid w:val="00690E50"/>
    <w:rsid w:val="0069375B"/>
    <w:rsid w:val="006964DD"/>
    <w:rsid w:val="00697096"/>
    <w:rsid w:val="006A4ACA"/>
    <w:rsid w:val="006A61C5"/>
    <w:rsid w:val="006A7245"/>
    <w:rsid w:val="006A7E9C"/>
    <w:rsid w:val="006B07A1"/>
    <w:rsid w:val="006B28E6"/>
    <w:rsid w:val="006B40E2"/>
    <w:rsid w:val="006B7E6E"/>
    <w:rsid w:val="006C3325"/>
    <w:rsid w:val="006C5272"/>
    <w:rsid w:val="006D0651"/>
    <w:rsid w:val="006D1D64"/>
    <w:rsid w:val="006E2D54"/>
    <w:rsid w:val="006F6196"/>
    <w:rsid w:val="006F76B2"/>
    <w:rsid w:val="00711AF1"/>
    <w:rsid w:val="00713576"/>
    <w:rsid w:val="0072131F"/>
    <w:rsid w:val="00724C2A"/>
    <w:rsid w:val="007339F7"/>
    <w:rsid w:val="0073675B"/>
    <w:rsid w:val="00736F20"/>
    <w:rsid w:val="00743E66"/>
    <w:rsid w:val="00755BEC"/>
    <w:rsid w:val="00756B25"/>
    <w:rsid w:val="00757739"/>
    <w:rsid w:val="007612D1"/>
    <w:rsid w:val="007635BF"/>
    <w:rsid w:val="00783419"/>
    <w:rsid w:val="00790213"/>
    <w:rsid w:val="00793E04"/>
    <w:rsid w:val="00795FB0"/>
    <w:rsid w:val="007A3555"/>
    <w:rsid w:val="007A75D2"/>
    <w:rsid w:val="007B2449"/>
    <w:rsid w:val="007B51F3"/>
    <w:rsid w:val="007D49E5"/>
    <w:rsid w:val="007E698D"/>
    <w:rsid w:val="007F4401"/>
    <w:rsid w:val="007F7AD6"/>
    <w:rsid w:val="0080415E"/>
    <w:rsid w:val="00816522"/>
    <w:rsid w:val="0082135C"/>
    <w:rsid w:val="00825296"/>
    <w:rsid w:val="008278B3"/>
    <w:rsid w:val="00830C39"/>
    <w:rsid w:val="00831C2E"/>
    <w:rsid w:val="00831F90"/>
    <w:rsid w:val="00832CCE"/>
    <w:rsid w:val="00833B8E"/>
    <w:rsid w:val="00837CD5"/>
    <w:rsid w:val="00837E62"/>
    <w:rsid w:val="00840579"/>
    <w:rsid w:val="00844D1F"/>
    <w:rsid w:val="0085078B"/>
    <w:rsid w:val="00851EA3"/>
    <w:rsid w:val="00855DA3"/>
    <w:rsid w:val="008562C1"/>
    <w:rsid w:val="008579A0"/>
    <w:rsid w:val="008635C8"/>
    <w:rsid w:val="00864045"/>
    <w:rsid w:val="008736EE"/>
    <w:rsid w:val="00875DFD"/>
    <w:rsid w:val="008820B3"/>
    <w:rsid w:val="00894E37"/>
    <w:rsid w:val="0089540F"/>
    <w:rsid w:val="00896F80"/>
    <w:rsid w:val="008A0782"/>
    <w:rsid w:val="008A24BF"/>
    <w:rsid w:val="008A541F"/>
    <w:rsid w:val="008A5781"/>
    <w:rsid w:val="008B259A"/>
    <w:rsid w:val="008C295B"/>
    <w:rsid w:val="008C2CB1"/>
    <w:rsid w:val="008C69B5"/>
    <w:rsid w:val="008D433C"/>
    <w:rsid w:val="008D440B"/>
    <w:rsid w:val="008D5453"/>
    <w:rsid w:val="008E1D21"/>
    <w:rsid w:val="008E3522"/>
    <w:rsid w:val="008E79E3"/>
    <w:rsid w:val="008F1671"/>
    <w:rsid w:val="00901DB5"/>
    <w:rsid w:val="0090309B"/>
    <w:rsid w:val="009071A4"/>
    <w:rsid w:val="0091436E"/>
    <w:rsid w:val="00917C9B"/>
    <w:rsid w:val="009263BE"/>
    <w:rsid w:val="00933CD6"/>
    <w:rsid w:val="0094020E"/>
    <w:rsid w:val="00944189"/>
    <w:rsid w:val="009519F8"/>
    <w:rsid w:val="00957BEF"/>
    <w:rsid w:val="00962009"/>
    <w:rsid w:val="009644DA"/>
    <w:rsid w:val="00964BFB"/>
    <w:rsid w:val="00965188"/>
    <w:rsid w:val="009677AC"/>
    <w:rsid w:val="00973D1F"/>
    <w:rsid w:val="009741BE"/>
    <w:rsid w:val="00980CF1"/>
    <w:rsid w:val="0098429D"/>
    <w:rsid w:val="009900A3"/>
    <w:rsid w:val="00996C0B"/>
    <w:rsid w:val="009A38C4"/>
    <w:rsid w:val="009A4620"/>
    <w:rsid w:val="009A50A6"/>
    <w:rsid w:val="009A6F0B"/>
    <w:rsid w:val="009B73BC"/>
    <w:rsid w:val="009C19A4"/>
    <w:rsid w:val="009C5CCC"/>
    <w:rsid w:val="009C65A1"/>
    <w:rsid w:val="009F2FF1"/>
    <w:rsid w:val="00A01166"/>
    <w:rsid w:val="00A13563"/>
    <w:rsid w:val="00A145A0"/>
    <w:rsid w:val="00A16376"/>
    <w:rsid w:val="00A25DD8"/>
    <w:rsid w:val="00A26D91"/>
    <w:rsid w:val="00A31CB0"/>
    <w:rsid w:val="00A35D53"/>
    <w:rsid w:val="00A405DB"/>
    <w:rsid w:val="00A416F6"/>
    <w:rsid w:val="00A45059"/>
    <w:rsid w:val="00A45A2C"/>
    <w:rsid w:val="00A46C30"/>
    <w:rsid w:val="00A47212"/>
    <w:rsid w:val="00A5647E"/>
    <w:rsid w:val="00A5726A"/>
    <w:rsid w:val="00A601A7"/>
    <w:rsid w:val="00A60DBF"/>
    <w:rsid w:val="00A6608A"/>
    <w:rsid w:val="00A6722A"/>
    <w:rsid w:val="00A67DC2"/>
    <w:rsid w:val="00A82F21"/>
    <w:rsid w:val="00A8426F"/>
    <w:rsid w:val="00A842DE"/>
    <w:rsid w:val="00A85B3A"/>
    <w:rsid w:val="00A95584"/>
    <w:rsid w:val="00AA1A51"/>
    <w:rsid w:val="00AA37F5"/>
    <w:rsid w:val="00AA5151"/>
    <w:rsid w:val="00AA6FF8"/>
    <w:rsid w:val="00AA7961"/>
    <w:rsid w:val="00AB4556"/>
    <w:rsid w:val="00AB56CB"/>
    <w:rsid w:val="00AB61D3"/>
    <w:rsid w:val="00AC1685"/>
    <w:rsid w:val="00AC3DFD"/>
    <w:rsid w:val="00AD13BF"/>
    <w:rsid w:val="00AD1664"/>
    <w:rsid w:val="00AD2569"/>
    <w:rsid w:val="00AE2A6D"/>
    <w:rsid w:val="00AF1115"/>
    <w:rsid w:val="00AF1540"/>
    <w:rsid w:val="00AF5BAC"/>
    <w:rsid w:val="00AF6B1D"/>
    <w:rsid w:val="00B0047B"/>
    <w:rsid w:val="00B031A5"/>
    <w:rsid w:val="00B049C3"/>
    <w:rsid w:val="00B05F99"/>
    <w:rsid w:val="00B115BB"/>
    <w:rsid w:val="00B13F28"/>
    <w:rsid w:val="00B17472"/>
    <w:rsid w:val="00B17B8C"/>
    <w:rsid w:val="00B20446"/>
    <w:rsid w:val="00B25365"/>
    <w:rsid w:val="00B25FE2"/>
    <w:rsid w:val="00B317CE"/>
    <w:rsid w:val="00B31A0A"/>
    <w:rsid w:val="00B36F79"/>
    <w:rsid w:val="00B37AAC"/>
    <w:rsid w:val="00B412E1"/>
    <w:rsid w:val="00B470C5"/>
    <w:rsid w:val="00B65355"/>
    <w:rsid w:val="00B864B4"/>
    <w:rsid w:val="00B87F6B"/>
    <w:rsid w:val="00B94744"/>
    <w:rsid w:val="00B96DC1"/>
    <w:rsid w:val="00BA427B"/>
    <w:rsid w:val="00BA59C8"/>
    <w:rsid w:val="00BA5BF9"/>
    <w:rsid w:val="00BB16B2"/>
    <w:rsid w:val="00BB268B"/>
    <w:rsid w:val="00BB3DA9"/>
    <w:rsid w:val="00BB43B2"/>
    <w:rsid w:val="00BC049B"/>
    <w:rsid w:val="00BC229D"/>
    <w:rsid w:val="00BC562B"/>
    <w:rsid w:val="00BC7EF1"/>
    <w:rsid w:val="00BD06B5"/>
    <w:rsid w:val="00BD09C7"/>
    <w:rsid w:val="00BD0AC0"/>
    <w:rsid w:val="00BD2B69"/>
    <w:rsid w:val="00BD2DFC"/>
    <w:rsid w:val="00BD694A"/>
    <w:rsid w:val="00BD7766"/>
    <w:rsid w:val="00BE00AC"/>
    <w:rsid w:val="00BE6874"/>
    <w:rsid w:val="00BF215A"/>
    <w:rsid w:val="00BF22DD"/>
    <w:rsid w:val="00BF2DFB"/>
    <w:rsid w:val="00BF46E4"/>
    <w:rsid w:val="00C00185"/>
    <w:rsid w:val="00C0066C"/>
    <w:rsid w:val="00C04E24"/>
    <w:rsid w:val="00C06FB2"/>
    <w:rsid w:val="00C13B76"/>
    <w:rsid w:val="00C15DC0"/>
    <w:rsid w:val="00C15EC6"/>
    <w:rsid w:val="00C16E1D"/>
    <w:rsid w:val="00C20EF2"/>
    <w:rsid w:val="00C21AFE"/>
    <w:rsid w:val="00C23E4B"/>
    <w:rsid w:val="00C270F4"/>
    <w:rsid w:val="00C3270E"/>
    <w:rsid w:val="00C334E8"/>
    <w:rsid w:val="00C37569"/>
    <w:rsid w:val="00C37BE3"/>
    <w:rsid w:val="00C414D9"/>
    <w:rsid w:val="00C52C75"/>
    <w:rsid w:val="00C5518B"/>
    <w:rsid w:val="00C57315"/>
    <w:rsid w:val="00C575D5"/>
    <w:rsid w:val="00C60E25"/>
    <w:rsid w:val="00C6268F"/>
    <w:rsid w:val="00C66EED"/>
    <w:rsid w:val="00C70443"/>
    <w:rsid w:val="00C743F3"/>
    <w:rsid w:val="00C80B87"/>
    <w:rsid w:val="00C852E2"/>
    <w:rsid w:val="00C869E9"/>
    <w:rsid w:val="00C91DEA"/>
    <w:rsid w:val="00C96B41"/>
    <w:rsid w:val="00CA77CE"/>
    <w:rsid w:val="00CB0DFD"/>
    <w:rsid w:val="00CB6B7B"/>
    <w:rsid w:val="00CB6D55"/>
    <w:rsid w:val="00CC6ABC"/>
    <w:rsid w:val="00CF313F"/>
    <w:rsid w:val="00CF4C3D"/>
    <w:rsid w:val="00CF558A"/>
    <w:rsid w:val="00D028EE"/>
    <w:rsid w:val="00D07880"/>
    <w:rsid w:val="00D146DC"/>
    <w:rsid w:val="00D16D08"/>
    <w:rsid w:val="00D16EA1"/>
    <w:rsid w:val="00D171B1"/>
    <w:rsid w:val="00D24AA1"/>
    <w:rsid w:val="00D303B9"/>
    <w:rsid w:val="00D31ACE"/>
    <w:rsid w:val="00D32D9F"/>
    <w:rsid w:val="00D35CC5"/>
    <w:rsid w:val="00D36B55"/>
    <w:rsid w:val="00D376E2"/>
    <w:rsid w:val="00D42D0A"/>
    <w:rsid w:val="00D433DE"/>
    <w:rsid w:val="00D44FE0"/>
    <w:rsid w:val="00D52A62"/>
    <w:rsid w:val="00D541CA"/>
    <w:rsid w:val="00D55D6D"/>
    <w:rsid w:val="00D6657E"/>
    <w:rsid w:val="00D70E9E"/>
    <w:rsid w:val="00D73AAD"/>
    <w:rsid w:val="00D86849"/>
    <w:rsid w:val="00D86BB2"/>
    <w:rsid w:val="00D87247"/>
    <w:rsid w:val="00D9507C"/>
    <w:rsid w:val="00DA1501"/>
    <w:rsid w:val="00DA23FA"/>
    <w:rsid w:val="00DA3306"/>
    <w:rsid w:val="00DA4A5F"/>
    <w:rsid w:val="00DA73E6"/>
    <w:rsid w:val="00DA789A"/>
    <w:rsid w:val="00DB6201"/>
    <w:rsid w:val="00DC1812"/>
    <w:rsid w:val="00DD12A0"/>
    <w:rsid w:val="00DD415B"/>
    <w:rsid w:val="00DE1A44"/>
    <w:rsid w:val="00DE234F"/>
    <w:rsid w:val="00DF444D"/>
    <w:rsid w:val="00DF6D8A"/>
    <w:rsid w:val="00E025EB"/>
    <w:rsid w:val="00E103F2"/>
    <w:rsid w:val="00E1069C"/>
    <w:rsid w:val="00E120FC"/>
    <w:rsid w:val="00E137D6"/>
    <w:rsid w:val="00E13ACD"/>
    <w:rsid w:val="00E145E7"/>
    <w:rsid w:val="00E22E79"/>
    <w:rsid w:val="00E245EC"/>
    <w:rsid w:val="00E418E5"/>
    <w:rsid w:val="00E42C78"/>
    <w:rsid w:val="00E4663A"/>
    <w:rsid w:val="00E51262"/>
    <w:rsid w:val="00E529FE"/>
    <w:rsid w:val="00E53686"/>
    <w:rsid w:val="00E6122D"/>
    <w:rsid w:val="00E615DE"/>
    <w:rsid w:val="00E64587"/>
    <w:rsid w:val="00E71E78"/>
    <w:rsid w:val="00E74A9F"/>
    <w:rsid w:val="00E77CA9"/>
    <w:rsid w:val="00E820A6"/>
    <w:rsid w:val="00E83538"/>
    <w:rsid w:val="00E83A89"/>
    <w:rsid w:val="00E90930"/>
    <w:rsid w:val="00E911C8"/>
    <w:rsid w:val="00E92D20"/>
    <w:rsid w:val="00EA39DA"/>
    <w:rsid w:val="00EB1E2F"/>
    <w:rsid w:val="00EC1B6D"/>
    <w:rsid w:val="00EC51A7"/>
    <w:rsid w:val="00EC6233"/>
    <w:rsid w:val="00ED31C1"/>
    <w:rsid w:val="00ED46DE"/>
    <w:rsid w:val="00ED6D5D"/>
    <w:rsid w:val="00ED7DD0"/>
    <w:rsid w:val="00EE1BAF"/>
    <w:rsid w:val="00EF0132"/>
    <w:rsid w:val="00EF13D0"/>
    <w:rsid w:val="00EF3EBC"/>
    <w:rsid w:val="00F04441"/>
    <w:rsid w:val="00F04FD1"/>
    <w:rsid w:val="00F0711B"/>
    <w:rsid w:val="00F11BA2"/>
    <w:rsid w:val="00F21813"/>
    <w:rsid w:val="00F22CFD"/>
    <w:rsid w:val="00F245F4"/>
    <w:rsid w:val="00F248B9"/>
    <w:rsid w:val="00F26A32"/>
    <w:rsid w:val="00F32A6C"/>
    <w:rsid w:val="00F33708"/>
    <w:rsid w:val="00F3637A"/>
    <w:rsid w:val="00F448E1"/>
    <w:rsid w:val="00F45AEC"/>
    <w:rsid w:val="00F46526"/>
    <w:rsid w:val="00F47F37"/>
    <w:rsid w:val="00F511C3"/>
    <w:rsid w:val="00F524E6"/>
    <w:rsid w:val="00F6577E"/>
    <w:rsid w:val="00F67BF0"/>
    <w:rsid w:val="00F7408F"/>
    <w:rsid w:val="00F7552B"/>
    <w:rsid w:val="00F7594D"/>
    <w:rsid w:val="00F80B97"/>
    <w:rsid w:val="00F85E65"/>
    <w:rsid w:val="00F92155"/>
    <w:rsid w:val="00F92E42"/>
    <w:rsid w:val="00F95D0C"/>
    <w:rsid w:val="00F9739F"/>
    <w:rsid w:val="00FB30E3"/>
    <w:rsid w:val="00FD557D"/>
    <w:rsid w:val="00FD7DA2"/>
    <w:rsid w:val="00FE0ED7"/>
    <w:rsid w:val="00FE11D2"/>
    <w:rsid w:val="00FE1E52"/>
    <w:rsid w:val="00FF6208"/>
    <w:rsid w:val="04452310"/>
    <w:rsid w:val="08161CD1"/>
    <w:rsid w:val="0D7C082F"/>
    <w:rsid w:val="0EEA0A05"/>
    <w:rsid w:val="10D64D2E"/>
    <w:rsid w:val="12F066A2"/>
    <w:rsid w:val="13DE0861"/>
    <w:rsid w:val="14426F48"/>
    <w:rsid w:val="19004393"/>
    <w:rsid w:val="1A0A4846"/>
    <w:rsid w:val="1A9E72B8"/>
    <w:rsid w:val="1B3A30FC"/>
    <w:rsid w:val="1BEE7EDE"/>
    <w:rsid w:val="1C2361BA"/>
    <w:rsid w:val="1F3C63CC"/>
    <w:rsid w:val="1FEA77EA"/>
    <w:rsid w:val="202B3AD6"/>
    <w:rsid w:val="20D94EF4"/>
    <w:rsid w:val="23443CE8"/>
    <w:rsid w:val="25454733"/>
    <w:rsid w:val="256E2074"/>
    <w:rsid w:val="285C6B7F"/>
    <w:rsid w:val="28F22C3A"/>
    <w:rsid w:val="2AB925A6"/>
    <w:rsid w:val="2DB2584B"/>
    <w:rsid w:val="2E2603EA"/>
    <w:rsid w:val="2F5D35C4"/>
    <w:rsid w:val="30990843"/>
    <w:rsid w:val="31002970"/>
    <w:rsid w:val="31AD3D8D"/>
    <w:rsid w:val="36160449"/>
    <w:rsid w:val="3A49242D"/>
    <w:rsid w:val="3AC759BE"/>
    <w:rsid w:val="3BBA100A"/>
    <w:rsid w:val="3C682428"/>
    <w:rsid w:val="3C8C7164"/>
    <w:rsid w:val="3F4D6968"/>
    <w:rsid w:val="439C027C"/>
    <w:rsid w:val="466E7D19"/>
    <w:rsid w:val="47C502CB"/>
    <w:rsid w:val="4A873352"/>
    <w:rsid w:val="4CBA3672"/>
    <w:rsid w:val="4DD51840"/>
    <w:rsid w:val="4E4C0585"/>
    <w:rsid w:val="4FA17831"/>
    <w:rsid w:val="50147B70"/>
    <w:rsid w:val="52A663D2"/>
    <w:rsid w:val="534244A5"/>
    <w:rsid w:val="53BD1BF0"/>
    <w:rsid w:val="54DE7749"/>
    <w:rsid w:val="583B0B5E"/>
    <w:rsid w:val="593D5A74"/>
    <w:rsid w:val="5B3A7AB8"/>
    <w:rsid w:val="5C0A6E8C"/>
    <w:rsid w:val="5C601494"/>
    <w:rsid w:val="5D530128"/>
    <w:rsid w:val="5DD451FE"/>
    <w:rsid w:val="5E1D0E75"/>
    <w:rsid w:val="5E731884"/>
    <w:rsid w:val="5F8800C7"/>
    <w:rsid w:val="60D422E8"/>
    <w:rsid w:val="61F8244A"/>
    <w:rsid w:val="62D52D32"/>
    <w:rsid w:val="6333694F"/>
    <w:rsid w:val="64A5552C"/>
    <w:rsid w:val="657D3011"/>
    <w:rsid w:val="66500617"/>
    <w:rsid w:val="6670389E"/>
    <w:rsid w:val="68F71FC3"/>
    <w:rsid w:val="6AAC3C13"/>
    <w:rsid w:val="6ABB50DF"/>
    <w:rsid w:val="6B21034E"/>
    <w:rsid w:val="6B822971"/>
    <w:rsid w:val="6BD93380"/>
    <w:rsid w:val="6E210717"/>
    <w:rsid w:val="6E6F683C"/>
    <w:rsid w:val="6EC5724B"/>
    <w:rsid w:val="6FDA5A8E"/>
    <w:rsid w:val="7538395C"/>
    <w:rsid w:val="787C3AB9"/>
    <w:rsid w:val="7B8D4340"/>
    <w:rsid w:val="7E35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6C14"/>
  <w15:docId w15:val="{FF918B45-0859-4CC3-B651-687C647F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spacing w:line="360" w:lineRule="auto"/>
      <w:ind w:firstLineChars="200" w:firstLine="200"/>
    </w:pPr>
    <w:rPr>
      <w:kern w:val="2"/>
      <w:sz w:val="24"/>
      <w:szCs w:val="24"/>
    </w:rPr>
  </w:style>
  <w:style w:type="paragraph" w:styleId="1">
    <w:name w:val="heading 1"/>
    <w:basedOn w:val="a4"/>
    <w:next w:val="a4"/>
    <w:link w:val="10"/>
    <w:uiPriority w:val="9"/>
    <w:qFormat/>
    <w:pPr>
      <w:keepNext/>
      <w:keepLines/>
      <w:spacing w:beforeLines="100" w:before="100" w:afterLines="100" w:after="100"/>
      <w:outlineLvl w:val="0"/>
    </w:pPr>
    <w:rPr>
      <w:rFonts w:eastAsia="黑体"/>
      <w:bCs/>
      <w:kern w:val="44"/>
      <w:szCs w:val="44"/>
    </w:rPr>
  </w:style>
  <w:style w:type="paragraph" w:styleId="2">
    <w:name w:val="heading 2"/>
    <w:basedOn w:val="a4"/>
    <w:next w:val="a4"/>
    <w:link w:val="20"/>
    <w:uiPriority w:val="9"/>
    <w:unhideWhenUsed/>
    <w:qFormat/>
    <w:pPr>
      <w:keepNext/>
      <w:keepLines/>
      <w:numPr>
        <w:numId w:val="1"/>
      </w:numPr>
      <w:spacing w:beforeLines="50" w:before="50" w:afterLines="50" w:after="50"/>
      <w:ind w:firstLineChars="0" w:firstLine="0"/>
      <w:outlineLvl w:val="1"/>
    </w:pPr>
    <w:rPr>
      <w:rFonts w:eastAsia="黑体" w:cstheme="majorBidi"/>
      <w:b/>
      <w:bCs/>
      <w:szCs w:val="32"/>
    </w:rPr>
  </w:style>
  <w:style w:type="paragraph" w:styleId="3">
    <w:name w:val="heading 3"/>
    <w:basedOn w:val="a4"/>
    <w:next w:val="a4"/>
    <w:link w:val="30"/>
    <w:uiPriority w:val="9"/>
    <w:unhideWhenUsed/>
    <w:qFormat/>
    <w:pPr>
      <w:keepNext/>
      <w:keepLines/>
      <w:numPr>
        <w:numId w:val="2"/>
      </w:numPr>
      <w:spacing w:before="260" w:after="260" w:line="416" w:lineRule="auto"/>
      <w:ind w:firstLineChars="0" w:firstLine="0"/>
      <w:outlineLvl w:val="2"/>
    </w:pPr>
    <w:rPr>
      <w:rFonts w:eastAsia="黑体"/>
      <w:b/>
      <w:bCs/>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nhideWhenUsed/>
    <w:qFormat/>
  </w:style>
  <w:style w:type="paragraph" w:styleId="aa">
    <w:name w:val="Balloon Text"/>
    <w:basedOn w:val="a4"/>
    <w:link w:val="ab"/>
    <w:semiHidden/>
    <w:unhideWhenUsed/>
    <w:qFormat/>
    <w:pPr>
      <w:spacing w:line="240" w:lineRule="auto"/>
    </w:pPr>
    <w:rPr>
      <w:sz w:val="18"/>
      <w:szCs w:val="18"/>
    </w:rPr>
  </w:style>
  <w:style w:type="paragraph" w:styleId="ac">
    <w:name w:val="footer"/>
    <w:basedOn w:val="a4"/>
    <w:link w:val="ad"/>
    <w:uiPriority w:val="99"/>
    <w:unhideWhenUsed/>
    <w:qFormat/>
    <w:pPr>
      <w:tabs>
        <w:tab w:val="center" w:pos="4153"/>
        <w:tab w:val="right" w:pos="8306"/>
      </w:tabs>
      <w:snapToGrid w:val="0"/>
    </w:pPr>
    <w:rPr>
      <w:sz w:val="18"/>
      <w:szCs w:val="18"/>
    </w:rPr>
  </w:style>
  <w:style w:type="paragraph" w:styleId="ae">
    <w:name w:val="header"/>
    <w:basedOn w:val="a4"/>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8"/>
    <w:next w:val="a8"/>
    <w:link w:val="af1"/>
    <w:semiHidden/>
    <w:unhideWhenUsed/>
    <w:qFormat/>
    <w:rPr>
      <w:b/>
      <w:bCs/>
    </w:rPr>
  </w:style>
  <w:style w:type="table" w:styleId="af2">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5"/>
    <w:unhideWhenUsed/>
    <w:qFormat/>
  </w:style>
  <w:style w:type="character" w:styleId="af4">
    <w:name w:val="annotation reference"/>
    <w:basedOn w:val="a5"/>
    <w:semiHidden/>
    <w:unhideWhenUsed/>
    <w:qFormat/>
    <w:rPr>
      <w:sz w:val="21"/>
      <w:szCs w:val="21"/>
    </w:rPr>
  </w:style>
  <w:style w:type="paragraph" w:customStyle="1" w:styleId="a3">
    <w:name w:val="二级无"/>
    <w:basedOn w:val="a4"/>
    <w:qFormat/>
    <w:pPr>
      <w:widowControl/>
      <w:numPr>
        <w:ilvl w:val="2"/>
        <w:numId w:val="3"/>
      </w:numPr>
      <w:tabs>
        <w:tab w:val="left" w:pos="360"/>
        <w:tab w:val="left" w:pos="720"/>
      </w:tabs>
      <w:outlineLvl w:val="3"/>
    </w:pPr>
    <w:rPr>
      <w:rFonts w:ascii="宋体"/>
      <w:kern w:val="0"/>
      <w:szCs w:val="21"/>
    </w:rPr>
  </w:style>
  <w:style w:type="paragraph" w:customStyle="1" w:styleId="a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一级条标题"/>
    <w:next w:val="af5"/>
    <w:qFormat/>
    <w:pPr>
      <w:numPr>
        <w:ilvl w:val="1"/>
        <w:numId w:val="4"/>
      </w:numPr>
      <w:spacing w:beforeLines="50" w:afterLines="50"/>
      <w:outlineLvl w:val="2"/>
    </w:pPr>
    <w:rPr>
      <w:rFonts w:ascii="黑体" w:eastAsia="黑体"/>
      <w:sz w:val="21"/>
      <w:szCs w:val="21"/>
    </w:rPr>
  </w:style>
  <w:style w:type="character" w:customStyle="1" w:styleId="af">
    <w:name w:val="页眉 字符"/>
    <w:basedOn w:val="a5"/>
    <w:link w:val="ae"/>
    <w:uiPriority w:val="99"/>
    <w:semiHidden/>
    <w:qFormat/>
    <w:rPr>
      <w:sz w:val="18"/>
      <w:szCs w:val="18"/>
    </w:rPr>
  </w:style>
  <w:style w:type="character" w:customStyle="1" w:styleId="ad">
    <w:name w:val="页脚 字符"/>
    <w:basedOn w:val="a5"/>
    <w:link w:val="ac"/>
    <w:uiPriority w:val="99"/>
    <w:semiHidden/>
    <w:qFormat/>
    <w:rPr>
      <w:sz w:val="18"/>
      <w:szCs w:val="18"/>
    </w:rPr>
  </w:style>
  <w:style w:type="paragraph" w:customStyle="1" w:styleId="af6">
    <w:name w:val="正文段"/>
    <w:basedOn w:val="a4"/>
    <w:link w:val="Char0"/>
    <w:uiPriority w:val="99"/>
    <w:qFormat/>
    <w:rPr>
      <w:rFonts w:ascii="宋体" w:hAnsi="Calibri"/>
      <w:szCs w:val="21"/>
    </w:rPr>
  </w:style>
  <w:style w:type="character" w:customStyle="1" w:styleId="Char0">
    <w:name w:val="正文段 Char"/>
    <w:basedOn w:val="a5"/>
    <w:link w:val="af6"/>
    <w:uiPriority w:val="99"/>
    <w:qFormat/>
    <w:rPr>
      <w:rFonts w:ascii="宋体" w:hAnsi="Calibri"/>
      <w:kern w:val="2"/>
      <w:sz w:val="21"/>
      <w:szCs w:val="21"/>
    </w:rPr>
  </w:style>
  <w:style w:type="character" w:customStyle="1" w:styleId="Char1">
    <w:name w:val="二级条标题 Char"/>
    <w:link w:val="af7"/>
    <w:qFormat/>
    <w:rPr>
      <w:rFonts w:ascii="黑体" w:eastAsia="黑体"/>
      <w:sz w:val="21"/>
    </w:rPr>
  </w:style>
  <w:style w:type="paragraph" w:customStyle="1" w:styleId="af7">
    <w:name w:val="二级条标题"/>
    <w:basedOn w:val="a"/>
    <w:next w:val="af5"/>
    <w:link w:val="Char1"/>
    <w:qFormat/>
    <w:pPr>
      <w:numPr>
        <w:ilvl w:val="0"/>
        <w:numId w:val="0"/>
      </w:numPr>
      <w:spacing w:beforeLines="0" w:afterLines="0"/>
      <w:outlineLvl w:val="3"/>
    </w:pPr>
    <w:rPr>
      <w:szCs w:val="20"/>
    </w:rPr>
  </w:style>
  <w:style w:type="paragraph" w:customStyle="1" w:styleId="af8">
    <w:name w:val="五级条标题"/>
    <w:basedOn w:val="a4"/>
    <w:next w:val="af5"/>
    <w:qFormat/>
    <w:pPr>
      <w:widowControl/>
      <w:spacing w:line="240" w:lineRule="auto"/>
      <w:outlineLvl w:val="6"/>
    </w:pPr>
    <w:rPr>
      <w:rFonts w:ascii="宋体"/>
      <w:kern w:val="0"/>
      <w:sz w:val="21"/>
      <w:szCs w:val="20"/>
    </w:rPr>
  </w:style>
  <w:style w:type="paragraph" w:customStyle="1" w:styleId="af9">
    <w:name w:val="三级条标题"/>
    <w:basedOn w:val="af7"/>
    <w:next w:val="af5"/>
    <w:qFormat/>
    <w:pPr>
      <w:tabs>
        <w:tab w:val="left" w:pos="360"/>
      </w:tabs>
      <w:outlineLvl w:val="4"/>
    </w:pPr>
  </w:style>
  <w:style w:type="paragraph" w:customStyle="1" w:styleId="afa">
    <w:name w:val="章标题"/>
    <w:next w:val="af5"/>
    <w:link w:val="Char2"/>
    <w:qFormat/>
    <w:pPr>
      <w:spacing w:beforeLines="50" w:before="50" w:afterLines="50" w:after="50" w:line="360" w:lineRule="auto"/>
      <w:jc w:val="both"/>
      <w:outlineLvl w:val="1"/>
    </w:pPr>
    <w:rPr>
      <w:rFonts w:ascii="黑体" w:eastAsia="黑体"/>
      <w:sz w:val="21"/>
    </w:rPr>
  </w:style>
  <w:style w:type="paragraph" w:customStyle="1" w:styleId="abc">
    <w:name w:val="abc条款"/>
    <w:basedOn w:val="a4"/>
    <w:link w:val="abcChar"/>
    <w:qFormat/>
    <w:pPr>
      <w:widowControl/>
      <w:tabs>
        <w:tab w:val="left" w:pos="567"/>
      </w:tabs>
      <w:spacing w:line="240" w:lineRule="auto"/>
      <w:ind w:rightChars="250" w:right="250"/>
      <w:outlineLvl w:val="5"/>
    </w:pPr>
    <w:rPr>
      <w:rFonts w:ascii="宋体"/>
      <w:kern w:val="0"/>
      <w:sz w:val="21"/>
      <w:szCs w:val="20"/>
    </w:rPr>
  </w:style>
  <w:style w:type="paragraph" w:customStyle="1" w:styleId="afb">
    <w:name w:val="一级样式正文"/>
    <w:basedOn w:val="a4"/>
    <w:link w:val="Char3"/>
    <w:qFormat/>
    <w:pPr>
      <w:spacing w:line="240" w:lineRule="auto"/>
      <w:ind w:leftChars="200" w:left="200"/>
    </w:pPr>
    <w:rPr>
      <w:rFonts w:ascii="Calibri" w:hAnsi="Calibri"/>
      <w:sz w:val="21"/>
      <w:szCs w:val="21"/>
    </w:rPr>
  </w:style>
  <w:style w:type="character" w:customStyle="1" w:styleId="Char3">
    <w:name w:val="一级样式正文 Char"/>
    <w:link w:val="afb"/>
    <w:qFormat/>
    <w:rPr>
      <w:rFonts w:ascii="Calibri" w:hAnsi="Calibri"/>
      <w:kern w:val="2"/>
      <w:sz w:val="21"/>
      <w:szCs w:val="21"/>
    </w:rPr>
  </w:style>
  <w:style w:type="paragraph" w:customStyle="1" w:styleId="afc">
    <w:name w:val="附录标识"/>
    <w:basedOn w:val="a2"/>
    <w:qFormat/>
    <w:pPr>
      <w:tabs>
        <w:tab w:val="left" w:pos="6405"/>
      </w:tabs>
      <w:spacing w:after="200"/>
    </w:pPr>
    <w:rPr>
      <w:sz w:val="21"/>
    </w:rPr>
  </w:style>
  <w:style w:type="paragraph" w:customStyle="1" w:styleId="a2">
    <w:name w:val="前言、引言标题"/>
    <w:next w:val="a4"/>
    <w:qFormat/>
    <w:pPr>
      <w:numPr>
        <w:numId w:val="5"/>
      </w:numPr>
      <w:shd w:val="clear" w:color="FFFFFF" w:fill="FFFFFF"/>
      <w:spacing w:before="640" w:after="560"/>
      <w:jc w:val="center"/>
      <w:outlineLvl w:val="0"/>
    </w:pPr>
    <w:rPr>
      <w:rFonts w:ascii="黑体" w:eastAsia="黑体"/>
      <w:sz w:val="32"/>
    </w:rPr>
  </w:style>
  <w:style w:type="character" w:customStyle="1" w:styleId="abcChar">
    <w:name w:val="abc条款 Char"/>
    <w:basedOn w:val="a5"/>
    <w:link w:val="abc"/>
    <w:qFormat/>
    <w:rPr>
      <w:rFonts w:ascii="宋体"/>
      <w:sz w:val="21"/>
    </w:rPr>
  </w:style>
  <w:style w:type="character" w:customStyle="1" w:styleId="10">
    <w:name w:val="标题 1 字符"/>
    <w:basedOn w:val="a5"/>
    <w:link w:val="1"/>
    <w:uiPriority w:val="9"/>
    <w:qFormat/>
    <w:rPr>
      <w:rFonts w:eastAsia="黑体"/>
      <w:bCs/>
      <w:kern w:val="44"/>
      <w:sz w:val="24"/>
      <w:szCs w:val="44"/>
    </w:rPr>
  </w:style>
  <w:style w:type="character" w:customStyle="1" w:styleId="Char2">
    <w:name w:val="章标题 Char"/>
    <w:link w:val="afa"/>
    <w:qFormat/>
    <w:rPr>
      <w:rFonts w:ascii="黑体" w:eastAsia="黑体"/>
      <w:sz w:val="21"/>
    </w:rPr>
  </w:style>
  <w:style w:type="character" w:customStyle="1" w:styleId="20">
    <w:name w:val="标题 2 字符"/>
    <w:basedOn w:val="a5"/>
    <w:link w:val="2"/>
    <w:uiPriority w:val="9"/>
    <w:qFormat/>
    <w:rPr>
      <w:rFonts w:eastAsia="黑体" w:cstheme="majorBidi"/>
      <w:b/>
      <w:bCs/>
      <w:kern w:val="2"/>
      <w:sz w:val="24"/>
      <w:szCs w:val="32"/>
    </w:rPr>
  </w:style>
  <w:style w:type="character" w:customStyle="1" w:styleId="30">
    <w:name w:val="标题 3 字符"/>
    <w:basedOn w:val="a5"/>
    <w:link w:val="3"/>
    <w:uiPriority w:val="9"/>
    <w:qFormat/>
    <w:rPr>
      <w:rFonts w:eastAsia="黑体"/>
      <w:b/>
      <w:bCs/>
      <w:kern w:val="2"/>
      <w:sz w:val="24"/>
      <w:szCs w:val="32"/>
    </w:rPr>
  </w:style>
  <w:style w:type="paragraph" w:customStyle="1" w:styleId="afd">
    <w:name w:val="正文样式"/>
    <w:basedOn w:val="a4"/>
    <w:link w:val="Char4"/>
    <w:qFormat/>
    <w:pPr>
      <w:spacing w:line="240" w:lineRule="auto"/>
      <w:ind w:firstLine="420"/>
    </w:pPr>
    <w:rPr>
      <w:rFonts w:ascii="宋体" w:hAnsi="Calibri"/>
      <w:sz w:val="21"/>
      <w:szCs w:val="21"/>
    </w:rPr>
  </w:style>
  <w:style w:type="character" w:customStyle="1" w:styleId="Char4">
    <w:name w:val="正文样式 Char"/>
    <w:link w:val="afd"/>
    <w:qFormat/>
    <w:rPr>
      <w:rFonts w:ascii="宋体" w:hAnsi="Calibri"/>
      <w:kern w:val="2"/>
      <w:sz w:val="21"/>
      <w:szCs w:val="21"/>
    </w:rPr>
  </w:style>
  <w:style w:type="character" w:customStyle="1" w:styleId="Char">
    <w:name w:val="段 Char"/>
    <w:link w:val="af5"/>
    <w:qFormat/>
    <w:rPr>
      <w:rFonts w:ascii="宋体"/>
      <w:sz w:val="21"/>
    </w:rPr>
  </w:style>
  <w:style w:type="paragraph" w:customStyle="1" w:styleId="a0">
    <w:name w:val="一级条目"/>
    <w:basedOn w:val="a"/>
    <w:link w:val="Char5"/>
    <w:qFormat/>
    <w:pPr>
      <w:numPr>
        <w:ilvl w:val="2"/>
        <w:numId w:val="6"/>
      </w:numPr>
      <w:spacing w:beforeLines="0" w:afterLines="0" w:line="480" w:lineRule="auto"/>
    </w:pPr>
    <w:rPr>
      <w:szCs w:val="20"/>
    </w:rPr>
  </w:style>
  <w:style w:type="character" w:customStyle="1" w:styleId="Char5">
    <w:name w:val="一级条目 Char"/>
    <w:basedOn w:val="a5"/>
    <w:link w:val="a0"/>
    <w:qFormat/>
    <w:rPr>
      <w:rFonts w:ascii="黑体" w:eastAsia="黑体"/>
      <w:sz w:val="21"/>
    </w:rPr>
  </w:style>
  <w:style w:type="paragraph" w:customStyle="1" w:styleId="afe">
    <w:name w:val="注×："/>
    <w:qFormat/>
    <w:pPr>
      <w:widowControl w:val="0"/>
      <w:tabs>
        <w:tab w:val="left" w:pos="630"/>
      </w:tabs>
      <w:autoSpaceDE w:val="0"/>
      <w:autoSpaceDN w:val="0"/>
      <w:ind w:left="900" w:hanging="500"/>
      <w:jc w:val="both"/>
    </w:pPr>
    <w:rPr>
      <w:rFonts w:ascii="宋体"/>
      <w:sz w:val="18"/>
    </w:rPr>
  </w:style>
  <w:style w:type="paragraph" w:customStyle="1" w:styleId="a1">
    <w:name w:val="三级条目"/>
    <w:basedOn w:val="af9"/>
    <w:link w:val="Char6"/>
    <w:qFormat/>
    <w:pPr>
      <w:numPr>
        <w:ilvl w:val="4"/>
        <w:numId w:val="6"/>
      </w:numPr>
      <w:spacing w:beforeLines="50" w:before="50" w:afterLines="50" w:after="50"/>
    </w:pPr>
  </w:style>
  <w:style w:type="character" w:customStyle="1" w:styleId="Char6">
    <w:name w:val="三级条目 Char"/>
    <w:basedOn w:val="a5"/>
    <w:link w:val="a1"/>
    <w:qFormat/>
    <w:rPr>
      <w:rFonts w:ascii="黑体" w:eastAsia="黑体"/>
      <w:sz w:val="21"/>
    </w:rPr>
  </w:style>
  <w:style w:type="character" w:customStyle="1" w:styleId="ab">
    <w:name w:val="批注框文本 字符"/>
    <w:basedOn w:val="a5"/>
    <w:link w:val="aa"/>
    <w:semiHidden/>
    <w:qFormat/>
    <w:rPr>
      <w:kern w:val="2"/>
      <w:sz w:val="18"/>
      <w:szCs w:val="18"/>
    </w:rPr>
  </w:style>
  <w:style w:type="paragraph" w:styleId="aff">
    <w:name w:val="List Paragraph"/>
    <w:basedOn w:val="a4"/>
    <w:uiPriority w:val="99"/>
    <w:unhideWhenUsed/>
    <w:qFormat/>
    <w:pPr>
      <w:ind w:firstLine="420"/>
    </w:pPr>
  </w:style>
  <w:style w:type="paragraph" w:customStyle="1" w:styleId="aff0">
    <w:name w:val="二级条目"/>
    <w:basedOn w:val="af7"/>
    <w:link w:val="Char7"/>
    <w:qFormat/>
    <w:pPr>
      <w:spacing w:beforeLines="50" w:before="50" w:afterLines="50" w:after="50"/>
      <w:ind w:left="2160" w:hanging="420"/>
    </w:pPr>
  </w:style>
  <w:style w:type="character" w:customStyle="1" w:styleId="Char7">
    <w:name w:val="二级条目 Char"/>
    <w:basedOn w:val="Char1"/>
    <w:link w:val="aff0"/>
    <w:qFormat/>
    <w:rPr>
      <w:rFonts w:ascii="黑体" w:eastAsia="黑体"/>
      <w:sz w:val="21"/>
    </w:rPr>
  </w:style>
  <w:style w:type="character" w:customStyle="1" w:styleId="a9">
    <w:name w:val="批注文字 字符"/>
    <w:basedOn w:val="a5"/>
    <w:link w:val="a8"/>
    <w:qFormat/>
    <w:rPr>
      <w:kern w:val="2"/>
      <w:sz w:val="24"/>
      <w:szCs w:val="24"/>
    </w:rPr>
  </w:style>
  <w:style w:type="character" w:customStyle="1" w:styleId="af1">
    <w:name w:val="批注主题 字符"/>
    <w:basedOn w:val="a9"/>
    <w:link w:val="af0"/>
    <w:semiHidden/>
    <w:qFormat/>
    <w:rPr>
      <w:b/>
      <w:bCs/>
      <w:kern w:val="2"/>
      <w:sz w:val="24"/>
      <w:szCs w:val="24"/>
    </w:rPr>
  </w:style>
  <w:style w:type="paragraph" w:customStyle="1" w:styleId="aff1">
    <w:name w:val="目次、标准名称标题"/>
    <w:basedOn w:val="a2"/>
    <w:next w:val="af5"/>
    <w:qFormat/>
    <w:pPr>
      <w:numPr>
        <w:numId w:val="0"/>
      </w:numPr>
      <w:spacing w:line="460" w:lineRule="exact"/>
    </w:pPr>
  </w:style>
  <w:style w:type="paragraph" w:customStyle="1" w:styleId="aff2">
    <w:name w:val="标准书眉_奇数页"/>
    <w:next w:val="a4"/>
    <w:qFormat/>
    <w:pPr>
      <w:tabs>
        <w:tab w:val="center" w:pos="4154"/>
        <w:tab w:val="right" w:pos="8306"/>
      </w:tabs>
      <w:spacing w:after="120"/>
      <w:jc w:val="right"/>
    </w:pPr>
    <w:rPr>
      <w:sz w:val="21"/>
    </w:rPr>
  </w:style>
  <w:style w:type="paragraph" w:customStyle="1" w:styleId="aff3">
    <w:name w:val="标准书脚_奇数页"/>
    <w:qFormat/>
    <w:pPr>
      <w:spacing w:before="12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EEB8B-3BBA-4E88-BDA1-CE0853D0A86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636</Words>
  <Characters>3631</Characters>
  <Application>Microsoft Office Word</Application>
  <DocSecurity>0</DocSecurity>
  <Lines>30</Lines>
  <Paragraphs>8</Paragraphs>
  <ScaleCrop>false</ScaleCrop>
  <Company>Sky123.Org</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《商用大容积压力锅》国家标准（征求意见稿）</dc:title>
  <dc:creator>jzhang</dc:creator>
  <cp:lastModifiedBy>isten L</cp:lastModifiedBy>
  <cp:revision>66</cp:revision>
  <cp:lastPrinted>2018-12-07T08:37:00Z</cp:lastPrinted>
  <dcterms:created xsi:type="dcterms:W3CDTF">2018-09-13T03:45:00Z</dcterms:created>
  <dcterms:modified xsi:type="dcterms:W3CDTF">2024-07-19T01:58:00Z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35D4E248C81D437C9F2A776A39D39F3D_13</vt:lpwstr>
  </property>
</Properties>
</file>